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BF" w:rsidRDefault="00CE3DBF" w:rsidP="00CE3DBF">
      <w:pPr>
        <w:spacing w:line="578" w:lineRule="exact"/>
        <w:ind w:firstLineChars="200" w:firstLine="640"/>
      </w:pPr>
    </w:p>
    <w:p w:rsidR="007A1939" w:rsidRDefault="007A1939" w:rsidP="007A1939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 w:rsidRPr="003A0809">
        <w:rPr>
          <w:rFonts w:ascii="方正小标宋_GBK" w:eastAsia="方正小标宋_GBK" w:hint="eastAsia"/>
          <w:sz w:val="44"/>
          <w:szCs w:val="44"/>
        </w:rPr>
        <w:t>重庆市财政局  重庆市公安局</w:t>
      </w:r>
    </w:p>
    <w:p w:rsidR="007A1939" w:rsidRDefault="007A1939" w:rsidP="007A1939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 w:rsidRPr="003A0809">
        <w:rPr>
          <w:rFonts w:ascii="方正小标宋_GBK" w:eastAsia="方正小标宋_GBK" w:hint="eastAsia"/>
          <w:sz w:val="44"/>
          <w:szCs w:val="44"/>
        </w:rPr>
        <w:t>重庆市市场监管局关于转发《财政部 公安部</w:t>
      </w:r>
    </w:p>
    <w:p w:rsidR="007A1939" w:rsidRDefault="007A1939" w:rsidP="007A1939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 w:rsidRPr="003A0809">
        <w:rPr>
          <w:rFonts w:ascii="方正小标宋_GBK" w:eastAsia="方正小标宋_GBK" w:hint="eastAsia"/>
          <w:sz w:val="44"/>
          <w:szCs w:val="44"/>
        </w:rPr>
        <w:t>市场监管总局关于开展2025年政府采购</w:t>
      </w:r>
    </w:p>
    <w:p w:rsidR="007A1939" w:rsidRDefault="007A1939" w:rsidP="007A1939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 w:rsidRPr="003A0809">
        <w:rPr>
          <w:rFonts w:ascii="方正小标宋_GBK" w:eastAsia="方正小标宋_GBK" w:hint="eastAsia"/>
          <w:sz w:val="44"/>
          <w:szCs w:val="44"/>
        </w:rPr>
        <w:t>领域“四类”违法违规行为专项整治</w:t>
      </w:r>
    </w:p>
    <w:p w:rsidR="007A1939" w:rsidRDefault="007A1939" w:rsidP="007A1939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 w:rsidRPr="003A0809">
        <w:rPr>
          <w:rFonts w:ascii="方正小标宋_GBK" w:eastAsia="方正小标宋_GBK" w:hint="eastAsia"/>
          <w:sz w:val="44"/>
          <w:szCs w:val="44"/>
        </w:rPr>
        <w:t>工作的通知》的通知</w:t>
      </w:r>
    </w:p>
    <w:p w:rsidR="007A1939" w:rsidRPr="007A1939" w:rsidRDefault="007A1939" w:rsidP="007A1939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7A1939">
        <w:rPr>
          <w:rFonts w:ascii="楷体" w:eastAsia="楷体" w:hAnsi="楷体" w:hint="eastAsia"/>
        </w:rPr>
        <w:t>渝财采购〔202</w:t>
      </w:r>
      <w:r w:rsidRPr="007A1939">
        <w:rPr>
          <w:rFonts w:ascii="楷体" w:eastAsia="楷体" w:hAnsi="楷体"/>
        </w:rPr>
        <w:t>5</w:t>
      </w:r>
      <w:r w:rsidRPr="007A1939">
        <w:rPr>
          <w:rFonts w:ascii="楷体" w:eastAsia="楷体" w:hAnsi="楷体" w:hint="eastAsia"/>
        </w:rPr>
        <w:t>〕1</w:t>
      </w:r>
      <w:r w:rsidRPr="007A1939">
        <w:rPr>
          <w:rFonts w:ascii="楷体" w:eastAsia="楷体" w:hAnsi="楷体"/>
        </w:rPr>
        <w:t>5</w:t>
      </w:r>
      <w:r w:rsidRPr="007A1939">
        <w:rPr>
          <w:rFonts w:ascii="楷体" w:eastAsia="楷体" w:hAnsi="楷体" w:hint="eastAsia"/>
        </w:rPr>
        <w:t>号</w:t>
      </w:r>
    </w:p>
    <w:bookmarkEnd w:id="0"/>
    <w:p w:rsidR="007A1939" w:rsidRPr="003A0809" w:rsidRDefault="007A1939" w:rsidP="007A1939">
      <w:pPr>
        <w:spacing w:line="578" w:lineRule="exact"/>
        <w:ind w:firstLineChars="200" w:firstLine="640"/>
      </w:pPr>
    </w:p>
    <w:p w:rsidR="007A1939" w:rsidRPr="003A0809" w:rsidRDefault="007A1939" w:rsidP="007A1939">
      <w:pPr>
        <w:spacing w:line="578" w:lineRule="exact"/>
      </w:pPr>
      <w:r w:rsidRPr="003A0809">
        <w:rPr>
          <w:rFonts w:hint="eastAsia"/>
        </w:rPr>
        <w:t>各区县（自治县）</w:t>
      </w:r>
      <w:r w:rsidRPr="003A0809">
        <w:t>财政局、市场监管局，</w:t>
      </w:r>
      <w:r w:rsidRPr="003A0809">
        <w:rPr>
          <w:rFonts w:hint="eastAsia"/>
        </w:rPr>
        <w:t>两江新区、西部科学城重庆高新区、万盛经开区财政局、</w:t>
      </w:r>
      <w:r>
        <w:rPr>
          <w:rFonts w:hint="eastAsia"/>
        </w:rPr>
        <w:t>市场</w:t>
      </w:r>
      <w:r>
        <w:t>监管局，各</w:t>
      </w:r>
      <w:r w:rsidRPr="003A0809">
        <w:rPr>
          <w:rFonts w:hint="eastAsia"/>
        </w:rPr>
        <w:t>公安分局、</w:t>
      </w:r>
      <w:r>
        <w:rPr>
          <w:rFonts w:hint="eastAsia"/>
        </w:rPr>
        <w:t>各</w:t>
      </w:r>
      <w:r>
        <w:t>区县（自治县）公安局</w:t>
      </w:r>
      <w:r w:rsidRPr="003A0809">
        <w:rPr>
          <w:rFonts w:hint="eastAsia"/>
        </w:rPr>
        <w:t>：</w:t>
      </w:r>
    </w:p>
    <w:p w:rsidR="007A1939" w:rsidRPr="003A0809" w:rsidRDefault="007A1939" w:rsidP="007A1939">
      <w:pPr>
        <w:spacing w:line="578" w:lineRule="exact"/>
        <w:ind w:firstLineChars="200" w:firstLine="640"/>
      </w:pPr>
      <w:r w:rsidRPr="003A0809">
        <w:rPr>
          <w:rFonts w:hint="eastAsia"/>
        </w:rPr>
        <w:t>现将《财政部</w:t>
      </w:r>
      <w:r w:rsidRPr="003A0809">
        <w:rPr>
          <w:rFonts w:hint="eastAsia"/>
        </w:rPr>
        <w:t xml:space="preserve"> </w:t>
      </w:r>
      <w:r w:rsidRPr="003A0809">
        <w:rPr>
          <w:rFonts w:hint="eastAsia"/>
        </w:rPr>
        <w:t>公安部</w:t>
      </w:r>
      <w:r w:rsidRPr="003A0809">
        <w:rPr>
          <w:rFonts w:hint="eastAsia"/>
        </w:rPr>
        <w:t xml:space="preserve"> </w:t>
      </w:r>
      <w:r w:rsidRPr="003A0809">
        <w:rPr>
          <w:rFonts w:hint="eastAsia"/>
        </w:rPr>
        <w:t>市场监管总局关于开展</w:t>
      </w:r>
      <w:r w:rsidRPr="003A0809">
        <w:rPr>
          <w:rFonts w:hint="eastAsia"/>
        </w:rPr>
        <w:t>2025</w:t>
      </w:r>
      <w:r w:rsidRPr="003A0809">
        <w:rPr>
          <w:rFonts w:hint="eastAsia"/>
        </w:rPr>
        <w:t>年政府采购领域“四类”违法违规行为专项整治工作的通知》（财库〔</w:t>
      </w:r>
      <w:r w:rsidRPr="003A0809">
        <w:rPr>
          <w:rFonts w:hint="eastAsia"/>
        </w:rPr>
        <w:t>202</w:t>
      </w:r>
      <w:r w:rsidRPr="003A0809">
        <w:t>5</w:t>
      </w:r>
      <w:r w:rsidRPr="003A0809">
        <w:rPr>
          <w:rFonts w:hint="eastAsia"/>
        </w:rPr>
        <w:t>〕</w:t>
      </w:r>
      <w:r w:rsidRPr="003A0809">
        <w:t>14</w:t>
      </w:r>
      <w:r w:rsidRPr="003A0809">
        <w:rPr>
          <w:rFonts w:hint="eastAsia"/>
        </w:rPr>
        <w:t>号）转发给你们，经研究，提出如下贯彻意见，请一并遵照执行：</w:t>
      </w:r>
    </w:p>
    <w:p w:rsidR="007A1939" w:rsidRPr="00A81838" w:rsidRDefault="007A1939" w:rsidP="007A1939">
      <w:pPr>
        <w:spacing w:line="578" w:lineRule="exact"/>
        <w:ind w:firstLineChars="200" w:firstLine="640"/>
        <w:rPr>
          <w:rFonts w:ascii="方正黑体_GBK" w:eastAsia="方正黑体_GBK" w:hint="eastAsia"/>
        </w:rPr>
      </w:pPr>
      <w:r w:rsidRPr="00A81838">
        <w:rPr>
          <w:rFonts w:ascii="方正黑体_GBK" w:eastAsia="方正黑体_GBK" w:hint="eastAsia"/>
        </w:rPr>
        <w:t>一、高度重视，确保工作进度</w:t>
      </w:r>
    </w:p>
    <w:p w:rsidR="007A1939" w:rsidRPr="003A0809" w:rsidRDefault="007A1939" w:rsidP="007A1939">
      <w:pPr>
        <w:spacing w:line="578" w:lineRule="exact"/>
        <w:ind w:firstLineChars="200" w:firstLine="640"/>
      </w:pPr>
      <w:r w:rsidRPr="003A0809">
        <w:rPr>
          <w:rFonts w:hint="eastAsia"/>
        </w:rPr>
        <w:t>各区县财政、公安、市场监管</w:t>
      </w:r>
      <w:r>
        <w:rPr>
          <w:rFonts w:hint="eastAsia"/>
        </w:rPr>
        <w:t>部门</w:t>
      </w:r>
      <w:r w:rsidRPr="003A0809">
        <w:rPr>
          <w:rFonts w:hint="eastAsia"/>
        </w:rPr>
        <w:t>要充分认识此次专项整治工作对于</w:t>
      </w:r>
      <w:r w:rsidRPr="003A0809">
        <w:t>落实国务院办公厅</w:t>
      </w:r>
      <w:r w:rsidRPr="003A0809">
        <w:rPr>
          <w:rFonts w:hint="eastAsia"/>
        </w:rPr>
        <w:t>《</w:t>
      </w:r>
      <w:r w:rsidRPr="003A0809">
        <w:t>政府采购领域</w:t>
      </w:r>
      <w:r w:rsidRPr="003A0809">
        <w:rPr>
          <w:rFonts w:hint="eastAsia"/>
        </w:rPr>
        <w:t>“</w:t>
      </w:r>
      <w:r w:rsidRPr="003A0809">
        <w:t>整顿市场秩序、建设法规体系、促进产业发展</w:t>
      </w:r>
      <w:r w:rsidRPr="003A0809">
        <w:t>”</w:t>
      </w:r>
      <w:r w:rsidRPr="003A0809">
        <w:t>三年行动方案（</w:t>
      </w:r>
      <w:r w:rsidRPr="003A0809">
        <w:rPr>
          <w:rFonts w:hint="eastAsia"/>
        </w:rPr>
        <w:t>2024</w:t>
      </w:r>
      <w:r w:rsidRPr="003A0809">
        <w:t>—2026</w:t>
      </w:r>
      <w:r w:rsidRPr="003A0809">
        <w:rPr>
          <w:rFonts w:hint="eastAsia"/>
        </w:rPr>
        <w:t>年）》要求，打造</w:t>
      </w:r>
      <w:r w:rsidRPr="003A0809">
        <w:t>市场化法治化国际化营商环境</w:t>
      </w:r>
      <w:r w:rsidRPr="003A0809">
        <w:rPr>
          <w:rFonts w:hint="eastAsia"/>
        </w:rPr>
        <w:t>，</w:t>
      </w:r>
      <w:r w:rsidRPr="003A0809">
        <w:t>加快现代化产业体系建设，推动经济社会高质量发展</w:t>
      </w:r>
      <w:r w:rsidRPr="003A0809">
        <w:rPr>
          <w:rFonts w:hint="eastAsia"/>
        </w:rPr>
        <w:t>的重要意义，要</w:t>
      </w:r>
      <w:r w:rsidRPr="003A0809">
        <w:t>进一步</w:t>
      </w:r>
      <w:r w:rsidRPr="003A0809">
        <w:rPr>
          <w:rFonts w:hint="eastAsia"/>
        </w:rPr>
        <w:t>提高思想认识、压实工作责任，确保此次专项整治工作取得实效。</w:t>
      </w:r>
    </w:p>
    <w:p w:rsidR="007A1939" w:rsidRPr="003A0809" w:rsidRDefault="007A1939" w:rsidP="007A1939">
      <w:pPr>
        <w:spacing w:line="578" w:lineRule="exact"/>
        <w:ind w:firstLineChars="200" w:firstLine="640"/>
      </w:pPr>
      <w:r w:rsidRPr="003A0809">
        <w:rPr>
          <w:rFonts w:hint="eastAsia"/>
        </w:rPr>
        <w:lastRenderedPageBreak/>
        <w:t>各区县财政局要严格按照专项整治工作方案的时间节点，提前谋划、扎实推进，具体工作进度如下：</w:t>
      </w:r>
      <w:r w:rsidRPr="003A0809">
        <w:rPr>
          <w:rFonts w:hint="eastAsia"/>
        </w:rPr>
        <w:t>202</w:t>
      </w:r>
      <w:r w:rsidRPr="003A0809">
        <w:t>5</w:t>
      </w:r>
      <w:r w:rsidRPr="003A0809">
        <w:rPr>
          <w:rFonts w:hint="eastAsia"/>
        </w:rPr>
        <w:t>年</w:t>
      </w:r>
      <w:r w:rsidRPr="003A0809">
        <w:t>6</w:t>
      </w:r>
      <w:r w:rsidRPr="003A0809">
        <w:rPr>
          <w:rFonts w:hint="eastAsia"/>
        </w:rPr>
        <w:t>月</w:t>
      </w:r>
      <w:r w:rsidRPr="003A0809">
        <w:rPr>
          <w:rFonts w:hint="eastAsia"/>
        </w:rPr>
        <w:t>30</w:t>
      </w:r>
      <w:r w:rsidRPr="003A0809">
        <w:rPr>
          <w:rFonts w:hint="eastAsia"/>
        </w:rPr>
        <w:t>日前由</w:t>
      </w:r>
      <w:r w:rsidRPr="003A0809">
        <w:t>市财政局</w:t>
      </w:r>
      <w:r w:rsidRPr="003A0809">
        <w:rPr>
          <w:rFonts w:hint="eastAsia"/>
        </w:rPr>
        <w:t>统筹完成代理机构名单筛选；</w:t>
      </w:r>
      <w:r w:rsidRPr="003A0809">
        <w:rPr>
          <w:rFonts w:hint="eastAsia"/>
        </w:rPr>
        <w:t>202</w:t>
      </w:r>
      <w:r w:rsidRPr="003A0809">
        <w:t>5</w:t>
      </w:r>
      <w:r w:rsidRPr="003A0809">
        <w:rPr>
          <w:rFonts w:hint="eastAsia"/>
        </w:rPr>
        <w:t>年</w:t>
      </w:r>
      <w:r w:rsidRPr="003A0809">
        <w:t>7</w:t>
      </w:r>
      <w:r w:rsidRPr="003A0809">
        <w:rPr>
          <w:rFonts w:hint="eastAsia"/>
        </w:rPr>
        <w:t>月</w:t>
      </w:r>
      <w:r w:rsidRPr="003A0809">
        <w:t>15</w:t>
      </w:r>
      <w:r w:rsidRPr="003A0809">
        <w:rPr>
          <w:rFonts w:hint="eastAsia"/>
        </w:rPr>
        <w:t>日前完成代理机构自查工作；</w:t>
      </w:r>
      <w:r w:rsidRPr="003A0809">
        <w:rPr>
          <w:rFonts w:hint="eastAsia"/>
        </w:rPr>
        <w:t>202</w:t>
      </w:r>
      <w:r w:rsidRPr="003A0809">
        <w:t>5</w:t>
      </w:r>
      <w:r w:rsidRPr="003A0809">
        <w:rPr>
          <w:rFonts w:hint="eastAsia"/>
        </w:rPr>
        <w:t>年</w:t>
      </w:r>
      <w:r w:rsidRPr="003A0809">
        <w:t>8</w:t>
      </w:r>
      <w:r w:rsidRPr="003A0809">
        <w:rPr>
          <w:rFonts w:hint="eastAsia"/>
        </w:rPr>
        <w:t>月</w:t>
      </w:r>
      <w:r w:rsidRPr="003A0809">
        <w:rPr>
          <w:rFonts w:hint="eastAsia"/>
        </w:rPr>
        <w:t>15</w:t>
      </w:r>
      <w:r w:rsidRPr="003A0809">
        <w:rPr>
          <w:rFonts w:hint="eastAsia"/>
        </w:rPr>
        <w:t>日前完成书面审查；</w:t>
      </w:r>
      <w:r w:rsidRPr="003A0809">
        <w:rPr>
          <w:rFonts w:hint="eastAsia"/>
        </w:rPr>
        <w:t>202</w:t>
      </w:r>
      <w:r w:rsidRPr="003A0809">
        <w:t>5</w:t>
      </w:r>
      <w:r w:rsidRPr="003A0809">
        <w:rPr>
          <w:rFonts w:hint="eastAsia"/>
        </w:rPr>
        <w:t>年</w:t>
      </w:r>
      <w:r w:rsidRPr="003A0809">
        <w:t>9</w:t>
      </w:r>
      <w:r w:rsidRPr="003A0809">
        <w:rPr>
          <w:rFonts w:hint="eastAsia"/>
        </w:rPr>
        <w:t>月</w:t>
      </w:r>
      <w:r w:rsidRPr="003A0809">
        <w:t>15</w:t>
      </w:r>
      <w:r w:rsidRPr="003A0809">
        <w:rPr>
          <w:rFonts w:hint="eastAsia"/>
        </w:rPr>
        <w:t>日前完成现场检查；</w:t>
      </w:r>
      <w:r w:rsidRPr="003A0809">
        <w:rPr>
          <w:rFonts w:hint="eastAsia"/>
        </w:rPr>
        <w:t>2025</w:t>
      </w:r>
      <w:r w:rsidRPr="003A0809">
        <w:rPr>
          <w:rFonts w:hint="eastAsia"/>
        </w:rPr>
        <w:t>年</w:t>
      </w:r>
      <w:r w:rsidRPr="003A0809">
        <w:rPr>
          <w:rFonts w:hint="eastAsia"/>
        </w:rPr>
        <w:t>10</w:t>
      </w:r>
      <w:r w:rsidRPr="003A0809">
        <w:rPr>
          <w:rFonts w:hint="eastAsia"/>
        </w:rPr>
        <w:t>月</w:t>
      </w:r>
      <w:r w:rsidRPr="003A0809">
        <w:rPr>
          <w:rFonts w:hint="eastAsia"/>
        </w:rPr>
        <w:t>15</w:t>
      </w:r>
      <w:r w:rsidRPr="003A0809">
        <w:rPr>
          <w:rFonts w:hint="eastAsia"/>
        </w:rPr>
        <w:t>日</w:t>
      </w:r>
      <w:r w:rsidRPr="003A0809">
        <w:t>前完成与公安部门、市场监管部门的延伸核查</w:t>
      </w:r>
      <w:r w:rsidRPr="003A0809">
        <w:rPr>
          <w:rFonts w:hint="eastAsia"/>
        </w:rPr>
        <w:t>；</w:t>
      </w:r>
      <w:r w:rsidRPr="003A0809">
        <w:rPr>
          <w:rFonts w:hint="eastAsia"/>
        </w:rPr>
        <w:t>202</w:t>
      </w:r>
      <w:r w:rsidRPr="003A0809">
        <w:t>5</w:t>
      </w:r>
      <w:r w:rsidRPr="003A0809">
        <w:rPr>
          <w:rFonts w:hint="eastAsia"/>
        </w:rPr>
        <w:t>年</w:t>
      </w:r>
      <w:r w:rsidRPr="003A0809">
        <w:rPr>
          <w:rFonts w:hint="eastAsia"/>
        </w:rPr>
        <w:t>11</w:t>
      </w:r>
      <w:r w:rsidRPr="003A0809">
        <w:rPr>
          <w:rFonts w:hint="eastAsia"/>
        </w:rPr>
        <w:t>月</w:t>
      </w:r>
      <w:r w:rsidRPr="003A0809">
        <w:rPr>
          <w:rFonts w:hint="eastAsia"/>
        </w:rPr>
        <w:t>3</w:t>
      </w:r>
      <w:r w:rsidRPr="003A0809">
        <w:t>0</w:t>
      </w:r>
      <w:r w:rsidRPr="003A0809">
        <w:rPr>
          <w:rFonts w:hint="eastAsia"/>
        </w:rPr>
        <w:t>日前完成处理处罚；</w:t>
      </w:r>
      <w:r w:rsidRPr="003A0809">
        <w:rPr>
          <w:rFonts w:hint="eastAsia"/>
        </w:rPr>
        <w:t>202</w:t>
      </w:r>
      <w:r w:rsidRPr="003A0809">
        <w:t>5</w:t>
      </w:r>
      <w:r w:rsidRPr="003A0809">
        <w:rPr>
          <w:rFonts w:hint="eastAsia"/>
        </w:rPr>
        <w:t>年</w:t>
      </w:r>
      <w:r w:rsidRPr="003A0809">
        <w:t>12</w:t>
      </w:r>
      <w:r w:rsidRPr="003A0809">
        <w:rPr>
          <w:rFonts w:hint="eastAsia"/>
        </w:rPr>
        <w:t>月</w:t>
      </w:r>
      <w:r w:rsidRPr="003A0809">
        <w:rPr>
          <w:rFonts w:hint="eastAsia"/>
        </w:rPr>
        <w:t>1</w:t>
      </w:r>
      <w:r w:rsidRPr="003A0809">
        <w:t>5</w:t>
      </w:r>
      <w:r w:rsidRPr="003A0809">
        <w:rPr>
          <w:rFonts w:hint="eastAsia"/>
        </w:rPr>
        <w:t>日</w:t>
      </w:r>
      <w:r w:rsidRPr="003A0809">
        <w:t>前</w:t>
      </w:r>
      <w:r w:rsidRPr="003A0809">
        <w:rPr>
          <w:rFonts w:hint="eastAsia"/>
        </w:rPr>
        <w:t>完成</w:t>
      </w:r>
      <w:r w:rsidRPr="003A0809">
        <w:t>本地区</w:t>
      </w:r>
      <w:r w:rsidRPr="003A0809">
        <w:rPr>
          <w:rFonts w:hint="eastAsia"/>
        </w:rPr>
        <w:t>的</w:t>
      </w:r>
      <w:r w:rsidRPr="003A0809">
        <w:t>检查</w:t>
      </w:r>
      <w:r w:rsidRPr="003A0809">
        <w:rPr>
          <w:rFonts w:hint="eastAsia"/>
        </w:rPr>
        <w:t>报告。</w:t>
      </w:r>
    </w:p>
    <w:p w:rsidR="007A1939" w:rsidRPr="00A81838" w:rsidRDefault="007A1939" w:rsidP="007A1939">
      <w:pPr>
        <w:spacing w:line="578" w:lineRule="exact"/>
        <w:ind w:firstLineChars="200" w:firstLine="640"/>
        <w:rPr>
          <w:rFonts w:ascii="方正黑体_GBK" w:eastAsia="方正黑体_GBK"/>
        </w:rPr>
      </w:pPr>
      <w:r w:rsidRPr="00A81838">
        <w:rPr>
          <w:rFonts w:ascii="方正黑体_GBK" w:eastAsia="方正黑体_GBK" w:hint="eastAsia"/>
        </w:rPr>
        <w:t>二强化配合，完善协同机制</w:t>
      </w:r>
    </w:p>
    <w:p w:rsidR="007A1939" w:rsidRPr="003A0809" w:rsidRDefault="007A1939" w:rsidP="007A1939">
      <w:pPr>
        <w:spacing w:line="578" w:lineRule="exact"/>
        <w:ind w:firstLineChars="200" w:firstLine="640"/>
      </w:pPr>
      <w:r w:rsidRPr="003A0809">
        <w:rPr>
          <w:rFonts w:hint="eastAsia"/>
        </w:rPr>
        <w:t>各区县财政部门要加强与公安部门、市场监管部门的沟通协调，根据</w:t>
      </w:r>
      <w:r w:rsidRPr="003A0809">
        <w:t>上轮专项整治的</w:t>
      </w:r>
      <w:r w:rsidRPr="003A0809">
        <w:rPr>
          <w:rFonts w:hint="eastAsia"/>
        </w:rPr>
        <w:t>协同工作</w:t>
      </w:r>
      <w:r w:rsidRPr="003A0809">
        <w:t>经验，优化和完善</w:t>
      </w:r>
      <w:r w:rsidRPr="003A0809">
        <w:rPr>
          <w:rFonts w:hint="eastAsia"/>
        </w:rPr>
        <w:t>长效工作协调机制，按照财库〔</w:t>
      </w:r>
      <w:r w:rsidRPr="003A0809">
        <w:rPr>
          <w:rFonts w:hint="eastAsia"/>
        </w:rPr>
        <w:t>202</w:t>
      </w:r>
      <w:r w:rsidRPr="003A0809">
        <w:t>5</w:t>
      </w:r>
      <w:r w:rsidRPr="003A0809">
        <w:rPr>
          <w:rFonts w:hint="eastAsia"/>
        </w:rPr>
        <w:t>〕</w:t>
      </w:r>
      <w:r w:rsidRPr="003A0809">
        <w:t>14</w:t>
      </w:r>
      <w:r w:rsidRPr="003A0809">
        <w:rPr>
          <w:rFonts w:hint="eastAsia"/>
        </w:rPr>
        <w:t>号通知要求，各司其职、各尽其责，把各项整治措施落到实处。要主动学习有关法律、法规和文件精神，以《中华人民共和国政府采购法》及其实施条例为统领，以《政府采购货物和服务招标投标管理办法》（财政部令第</w:t>
      </w:r>
      <w:r w:rsidRPr="003A0809">
        <w:rPr>
          <w:rFonts w:hint="eastAsia"/>
        </w:rPr>
        <w:t>87</w:t>
      </w:r>
      <w:r w:rsidRPr="003A0809">
        <w:rPr>
          <w:rFonts w:hint="eastAsia"/>
        </w:rPr>
        <w:t>号）等</w:t>
      </w:r>
      <w:r w:rsidRPr="003A0809">
        <w:t>6</w:t>
      </w:r>
      <w:r w:rsidRPr="003A0809">
        <w:rPr>
          <w:rFonts w:hint="eastAsia"/>
        </w:rPr>
        <w:t>个部门规章及相关配套制度办法为依据，参考财政部制定的《</w:t>
      </w:r>
      <w:r w:rsidRPr="003A0809">
        <w:rPr>
          <w:rFonts w:hint="eastAsia"/>
        </w:rPr>
        <w:t>2025</w:t>
      </w:r>
      <w:r w:rsidRPr="003A0809">
        <w:rPr>
          <w:rFonts w:hint="eastAsia"/>
        </w:rPr>
        <w:t>年政府采购领域“四类”违法违规行为专项整治工作指引》及</w:t>
      </w:r>
      <w:r w:rsidRPr="003A0809">
        <w:t>配套</w:t>
      </w:r>
      <w:r w:rsidRPr="003A0809">
        <w:rPr>
          <w:rFonts w:hint="eastAsia"/>
        </w:rPr>
        <w:t>附件（电子版另发），按照统一部署开展专项整治工作。</w:t>
      </w:r>
    </w:p>
    <w:p w:rsidR="007A1939" w:rsidRPr="00A81838" w:rsidRDefault="007A1939" w:rsidP="007A1939">
      <w:pPr>
        <w:spacing w:line="578" w:lineRule="exact"/>
        <w:ind w:firstLineChars="200" w:firstLine="640"/>
        <w:rPr>
          <w:rFonts w:ascii="方正黑体_GBK" w:eastAsia="方正黑体_GBK"/>
        </w:rPr>
      </w:pPr>
      <w:r w:rsidRPr="00A81838">
        <w:rPr>
          <w:rFonts w:ascii="方正黑体_GBK" w:eastAsia="方正黑体_GBK" w:hint="eastAsia"/>
        </w:rPr>
        <w:t>三</w:t>
      </w:r>
      <w:r w:rsidRPr="00A81838">
        <w:rPr>
          <w:rFonts w:ascii="方正黑体_GBK" w:eastAsia="方正黑体_GBK"/>
        </w:rPr>
        <w:t>、</w:t>
      </w:r>
      <w:r w:rsidRPr="00A81838">
        <w:rPr>
          <w:rFonts w:ascii="方正黑体_GBK" w:eastAsia="方正黑体_GBK" w:hint="eastAsia"/>
        </w:rPr>
        <w:t>统筹推进，抓好专项整治</w:t>
      </w:r>
    </w:p>
    <w:p w:rsidR="007A1939" w:rsidRPr="003A0809" w:rsidRDefault="007A1939" w:rsidP="007A1939">
      <w:pPr>
        <w:spacing w:line="578" w:lineRule="exact"/>
        <w:ind w:firstLineChars="200" w:firstLine="640"/>
      </w:pPr>
      <w:r w:rsidRPr="003A0809">
        <w:rPr>
          <w:rFonts w:hint="eastAsia"/>
        </w:rPr>
        <w:t>本次</w:t>
      </w:r>
      <w:r w:rsidRPr="003A0809">
        <w:t>检查</w:t>
      </w:r>
      <w:r w:rsidRPr="003A0809">
        <w:rPr>
          <w:rFonts w:hint="eastAsia"/>
        </w:rPr>
        <w:t>主要</w:t>
      </w:r>
      <w:r w:rsidRPr="003A0809">
        <w:t>针对</w:t>
      </w:r>
      <w:r w:rsidRPr="003A0809">
        <w:rPr>
          <w:rFonts w:hint="eastAsia"/>
        </w:rPr>
        <w:t>202</w:t>
      </w:r>
      <w:r w:rsidRPr="003A0809">
        <w:t>4</w:t>
      </w:r>
      <w:r w:rsidRPr="003A0809">
        <w:rPr>
          <w:rFonts w:hint="eastAsia"/>
        </w:rPr>
        <w:t>年度内</w:t>
      </w:r>
      <w:r w:rsidRPr="003A0809">
        <w:t>启动实施</w:t>
      </w:r>
      <w:r w:rsidRPr="003A0809">
        <w:rPr>
          <w:rFonts w:hint="eastAsia"/>
        </w:rPr>
        <w:t>且</w:t>
      </w:r>
      <w:r w:rsidRPr="003A0809">
        <w:t>目前已产生中标成交结果的政府采购项目</w:t>
      </w:r>
      <w:r w:rsidRPr="003A0809">
        <w:rPr>
          <w:rFonts w:hint="eastAsia"/>
        </w:rPr>
        <w:t>，检查</w:t>
      </w:r>
      <w:r w:rsidRPr="003A0809">
        <w:t>对象为</w:t>
      </w:r>
      <w:r w:rsidRPr="003A0809">
        <w:rPr>
          <w:rFonts w:hint="eastAsia"/>
        </w:rPr>
        <w:t>代理</w:t>
      </w:r>
      <w:r w:rsidRPr="003A0809">
        <w:t>本级业务的采购代理</w:t>
      </w:r>
      <w:r w:rsidRPr="003A0809">
        <w:lastRenderedPageBreak/>
        <w:t>机构</w:t>
      </w:r>
      <w:r w:rsidRPr="003A0809">
        <w:rPr>
          <w:rFonts w:hint="eastAsia"/>
        </w:rPr>
        <w:t>，</w:t>
      </w:r>
      <w:r w:rsidRPr="003A0809">
        <w:t>具体名单</w:t>
      </w:r>
      <w:r w:rsidRPr="003A0809">
        <w:rPr>
          <w:rFonts w:hint="eastAsia"/>
        </w:rPr>
        <w:t>和任务目标数由</w:t>
      </w:r>
      <w:r w:rsidRPr="003A0809">
        <w:t>市财政</w:t>
      </w:r>
      <w:r w:rsidRPr="003A0809">
        <w:rPr>
          <w:rFonts w:hint="eastAsia"/>
        </w:rPr>
        <w:t>局按照财库〔</w:t>
      </w:r>
      <w:r w:rsidRPr="003A0809">
        <w:rPr>
          <w:rFonts w:hint="eastAsia"/>
        </w:rPr>
        <w:t>2025</w:t>
      </w:r>
      <w:r w:rsidRPr="003A0809">
        <w:rPr>
          <w:rFonts w:hint="eastAsia"/>
        </w:rPr>
        <w:t>〕</w:t>
      </w:r>
      <w:r w:rsidRPr="003A0809">
        <w:rPr>
          <w:rFonts w:hint="eastAsia"/>
        </w:rPr>
        <w:t>14</w:t>
      </w:r>
      <w:r w:rsidRPr="003A0809">
        <w:rPr>
          <w:rFonts w:hint="eastAsia"/>
        </w:rPr>
        <w:t>号通知要求统一抽取确定。若</w:t>
      </w:r>
      <w:r w:rsidRPr="003A0809">
        <w:t>采购代理机构抽取项目</w:t>
      </w:r>
      <w:r w:rsidRPr="003A0809">
        <w:rPr>
          <w:rFonts w:hint="eastAsia"/>
        </w:rPr>
        <w:t>数少于任务目标数</w:t>
      </w:r>
      <w:r w:rsidRPr="003A0809">
        <w:t>的</w:t>
      </w:r>
      <w:r w:rsidRPr="003A0809">
        <w:rPr>
          <w:rFonts w:hint="eastAsia"/>
        </w:rPr>
        <w:t>，不足</w:t>
      </w:r>
      <w:r w:rsidRPr="003A0809">
        <w:t>部分由</w:t>
      </w:r>
      <w:r w:rsidRPr="003A0809">
        <w:rPr>
          <w:rFonts w:hint="eastAsia"/>
        </w:rPr>
        <w:t>本级</w:t>
      </w:r>
      <w:r w:rsidRPr="003A0809">
        <w:t>集采机构</w:t>
      </w:r>
      <w:r w:rsidRPr="003A0809">
        <w:rPr>
          <w:rFonts w:hint="eastAsia"/>
        </w:rPr>
        <w:t>分散</w:t>
      </w:r>
      <w:r w:rsidRPr="003A0809">
        <w:t>采购项目数补齐</w:t>
      </w:r>
      <w:r w:rsidRPr="003A0809">
        <w:rPr>
          <w:rFonts w:hint="eastAsia"/>
        </w:rPr>
        <w:t>。此外</w:t>
      </w:r>
      <w:r w:rsidRPr="003A0809">
        <w:t>，</w:t>
      </w:r>
      <w:r w:rsidRPr="003A0809">
        <w:rPr>
          <w:rFonts w:hint="eastAsia"/>
        </w:rPr>
        <w:t>针对被抽取</w:t>
      </w:r>
      <w:r w:rsidRPr="003A0809">
        <w:t>检查的</w:t>
      </w:r>
      <w:r w:rsidRPr="003A0809">
        <w:rPr>
          <w:rFonts w:hint="eastAsia"/>
        </w:rPr>
        <w:t>招标</w:t>
      </w:r>
      <w:r w:rsidRPr="003A0809">
        <w:t>项目</w:t>
      </w:r>
      <w:r w:rsidRPr="003A0809">
        <w:rPr>
          <w:rFonts w:hint="eastAsia"/>
        </w:rPr>
        <w:t>，</w:t>
      </w:r>
      <w:r w:rsidRPr="003A0809">
        <w:t>除</w:t>
      </w:r>
      <w:r w:rsidRPr="003A0809">
        <w:rPr>
          <w:rFonts w:hint="eastAsia"/>
        </w:rPr>
        <w:t>检查“</w:t>
      </w:r>
      <w:r w:rsidRPr="003A0809">
        <w:t>四类</w:t>
      </w:r>
      <w:r w:rsidRPr="003A0809">
        <w:rPr>
          <w:rFonts w:hint="eastAsia"/>
        </w:rPr>
        <w:t>”</w:t>
      </w:r>
      <w:r w:rsidRPr="003A0809">
        <w:t>违法违规</w:t>
      </w:r>
      <w:r w:rsidRPr="003A0809">
        <w:rPr>
          <w:rFonts w:hint="eastAsia"/>
        </w:rPr>
        <w:t>行为</w:t>
      </w:r>
      <w:r w:rsidRPr="003A0809">
        <w:t>外，</w:t>
      </w:r>
      <w:r w:rsidRPr="003A0809">
        <w:rPr>
          <w:rFonts w:hint="eastAsia"/>
        </w:rPr>
        <w:t>其他</w:t>
      </w:r>
      <w:r w:rsidRPr="003A0809">
        <w:t>检查</w:t>
      </w:r>
      <w:r w:rsidRPr="003A0809">
        <w:rPr>
          <w:rFonts w:hint="eastAsia"/>
        </w:rPr>
        <w:t>内容另行发文</w:t>
      </w:r>
      <w:r w:rsidRPr="003A0809">
        <w:t>通知。</w:t>
      </w:r>
    </w:p>
    <w:p w:rsidR="007A1939" w:rsidRPr="00A81838" w:rsidRDefault="007A1939" w:rsidP="007A1939">
      <w:pPr>
        <w:spacing w:line="578" w:lineRule="exact"/>
        <w:ind w:firstLineChars="200" w:firstLine="640"/>
        <w:rPr>
          <w:rFonts w:ascii="方正黑体_GBK" w:eastAsia="方正黑体_GBK"/>
        </w:rPr>
      </w:pPr>
      <w:r w:rsidRPr="00A81838">
        <w:rPr>
          <w:rFonts w:ascii="方正黑体_GBK" w:eastAsia="方正黑体_GBK" w:hint="eastAsia"/>
        </w:rPr>
        <w:t>四</w:t>
      </w:r>
      <w:r w:rsidRPr="00A81838">
        <w:rPr>
          <w:rFonts w:ascii="方正黑体_GBK" w:eastAsia="方正黑体_GBK"/>
        </w:rPr>
        <w:t>、</w:t>
      </w:r>
      <w:r w:rsidRPr="00A81838">
        <w:rPr>
          <w:rFonts w:ascii="方正黑体_GBK" w:eastAsia="方正黑体_GBK" w:hint="eastAsia"/>
        </w:rPr>
        <w:t>压实责任，加强多跨协同</w:t>
      </w:r>
    </w:p>
    <w:p w:rsidR="007A1939" w:rsidRPr="003A0809" w:rsidRDefault="007A1939" w:rsidP="007A1939">
      <w:pPr>
        <w:spacing w:line="578" w:lineRule="exact"/>
        <w:ind w:firstLineChars="200" w:firstLine="640"/>
      </w:pPr>
      <w:r w:rsidRPr="003A0809">
        <w:rPr>
          <w:rFonts w:hint="eastAsia"/>
        </w:rPr>
        <w:t>各区县财政部门要</w:t>
      </w:r>
      <w:r w:rsidRPr="003A0809">
        <w:t>指定专人负责信息报送工作，</w:t>
      </w:r>
      <w:r w:rsidRPr="003A0809">
        <w:rPr>
          <w:rFonts w:hint="eastAsia"/>
        </w:rPr>
        <w:t>严格</w:t>
      </w:r>
      <w:r w:rsidRPr="003A0809">
        <w:t>按照</w:t>
      </w:r>
      <w:r w:rsidRPr="003A0809">
        <w:rPr>
          <w:rFonts w:hint="eastAsia"/>
        </w:rPr>
        <w:t>时间</w:t>
      </w:r>
      <w:r w:rsidRPr="003A0809">
        <w:t>节点</w:t>
      </w:r>
      <w:r w:rsidRPr="003A0809">
        <w:rPr>
          <w:rFonts w:hint="eastAsia"/>
        </w:rPr>
        <w:t>有序</w:t>
      </w:r>
      <w:r w:rsidRPr="003A0809">
        <w:t>推进工作，并按照阶段安排向市财政局报送进展情况，及时总结经验做法、典型案例，</w:t>
      </w:r>
      <w:r w:rsidRPr="003A0809">
        <w:rPr>
          <w:rFonts w:hint="eastAsia"/>
        </w:rPr>
        <w:t>查找</w:t>
      </w:r>
      <w:r w:rsidRPr="003A0809">
        <w:t>问题不足</w:t>
      </w:r>
      <w:r w:rsidRPr="003A0809">
        <w:rPr>
          <w:rFonts w:hint="eastAsia"/>
        </w:rPr>
        <w:t>，</w:t>
      </w:r>
      <w:r w:rsidRPr="003A0809">
        <w:t>确保工作落实。各区县财政部门要积极探索</w:t>
      </w:r>
      <w:r w:rsidRPr="003A0809">
        <w:rPr>
          <w:rFonts w:hint="eastAsia"/>
        </w:rPr>
        <w:t>数字化</w:t>
      </w:r>
      <w:r w:rsidRPr="003A0809">
        <w:t>监管</w:t>
      </w:r>
      <w:r w:rsidRPr="003A0809">
        <w:rPr>
          <w:rFonts w:hint="eastAsia"/>
        </w:rPr>
        <w:t>方式，</w:t>
      </w:r>
      <w:r w:rsidRPr="003A0809">
        <w:t>利用</w:t>
      </w:r>
      <w:r w:rsidRPr="003A0809">
        <w:rPr>
          <w:rFonts w:hint="eastAsia"/>
        </w:rPr>
        <w:t>“</w:t>
      </w:r>
      <w:r w:rsidRPr="003A0809">
        <w:t>财政智管</w:t>
      </w:r>
      <w:r w:rsidRPr="003A0809">
        <w:rPr>
          <w:rFonts w:hint="eastAsia"/>
        </w:rPr>
        <w:t>”</w:t>
      </w:r>
      <w:r w:rsidRPr="003A0809">
        <w:t>、</w:t>
      </w:r>
      <w:r w:rsidRPr="003A0809">
        <w:t>“</w:t>
      </w:r>
      <w:r w:rsidRPr="003A0809">
        <w:t>政府采购一件事</w:t>
      </w:r>
      <w:r w:rsidRPr="003A0809">
        <w:t>”</w:t>
      </w:r>
      <w:r w:rsidRPr="003A0809">
        <w:t>等</w:t>
      </w:r>
      <w:r w:rsidRPr="003A0809">
        <w:rPr>
          <w:rFonts w:hint="eastAsia"/>
        </w:rPr>
        <w:t>财政</w:t>
      </w:r>
      <w:r w:rsidRPr="003A0809">
        <w:t>数字化应用，与公安部门、市场监管部门</w:t>
      </w:r>
      <w:r w:rsidRPr="003A0809">
        <w:rPr>
          <w:rFonts w:hint="eastAsia"/>
        </w:rPr>
        <w:t>通过</w:t>
      </w:r>
      <w:r w:rsidRPr="003A0809">
        <w:t>三级治理中心及多跨协同事件的方式，</w:t>
      </w:r>
      <w:r w:rsidRPr="003A0809">
        <w:rPr>
          <w:rFonts w:hint="eastAsia"/>
        </w:rPr>
        <w:t>提高延伸核查的</w:t>
      </w:r>
      <w:r w:rsidRPr="003A0809">
        <w:t>效率。</w:t>
      </w:r>
    </w:p>
    <w:p w:rsidR="007A1939" w:rsidRPr="003A0809" w:rsidRDefault="007A1939" w:rsidP="007A1939">
      <w:pPr>
        <w:spacing w:line="578" w:lineRule="exact"/>
        <w:ind w:firstLineChars="200" w:firstLine="640"/>
      </w:pPr>
    </w:p>
    <w:p w:rsidR="007A1939" w:rsidRPr="003A0809" w:rsidRDefault="007A1939" w:rsidP="007A1939">
      <w:pPr>
        <w:spacing w:line="578" w:lineRule="exact"/>
        <w:ind w:firstLineChars="200" w:firstLine="640"/>
      </w:pPr>
      <w:r w:rsidRPr="003A0809">
        <w:rPr>
          <w:rFonts w:hint="eastAsia"/>
        </w:rPr>
        <w:t>附件：《财政部</w:t>
      </w:r>
      <w:r w:rsidRPr="003A0809">
        <w:rPr>
          <w:rFonts w:hint="eastAsia"/>
        </w:rPr>
        <w:t xml:space="preserve"> </w:t>
      </w:r>
      <w:r w:rsidRPr="003A0809">
        <w:rPr>
          <w:rFonts w:hint="eastAsia"/>
        </w:rPr>
        <w:t>公安部</w:t>
      </w:r>
      <w:r w:rsidRPr="003A0809">
        <w:rPr>
          <w:rFonts w:hint="eastAsia"/>
        </w:rPr>
        <w:t xml:space="preserve"> </w:t>
      </w:r>
      <w:r w:rsidRPr="003A0809">
        <w:rPr>
          <w:rFonts w:hint="eastAsia"/>
        </w:rPr>
        <w:t>市场监管总局关于开展</w:t>
      </w:r>
      <w:r w:rsidRPr="003A0809">
        <w:rPr>
          <w:rFonts w:hint="eastAsia"/>
        </w:rPr>
        <w:t>2025</w:t>
      </w:r>
      <w:r w:rsidRPr="003A0809">
        <w:rPr>
          <w:rFonts w:hint="eastAsia"/>
        </w:rPr>
        <w:t>年政府采购领域“四类”违法违规行为专项整治工作的通知》（财库〔</w:t>
      </w:r>
      <w:r w:rsidRPr="003A0809">
        <w:rPr>
          <w:rFonts w:hint="eastAsia"/>
        </w:rPr>
        <w:t>2025</w:t>
      </w:r>
      <w:r w:rsidRPr="003A0809">
        <w:rPr>
          <w:rFonts w:hint="eastAsia"/>
        </w:rPr>
        <w:t>〕</w:t>
      </w:r>
      <w:r w:rsidRPr="003A0809">
        <w:rPr>
          <w:rFonts w:hint="eastAsia"/>
        </w:rPr>
        <w:t>14</w:t>
      </w:r>
      <w:r w:rsidRPr="003A0809">
        <w:rPr>
          <w:rFonts w:hint="eastAsia"/>
        </w:rPr>
        <w:t>号）</w:t>
      </w:r>
    </w:p>
    <w:p w:rsidR="007A1939" w:rsidRPr="003A0809" w:rsidRDefault="007A1939" w:rsidP="007A1939">
      <w:pPr>
        <w:spacing w:line="578" w:lineRule="exact"/>
        <w:ind w:firstLineChars="200" w:firstLine="640"/>
      </w:pPr>
    </w:p>
    <w:p w:rsidR="007A1939" w:rsidRPr="003A0809" w:rsidRDefault="007A1939" w:rsidP="007A1939">
      <w:pPr>
        <w:spacing w:line="578" w:lineRule="exact"/>
        <w:ind w:firstLineChars="200" w:firstLine="640"/>
      </w:pPr>
    </w:p>
    <w:p w:rsidR="007A1939" w:rsidRPr="003A0809" w:rsidRDefault="007A1939" w:rsidP="007A1939">
      <w:pPr>
        <w:spacing w:line="578" w:lineRule="exact"/>
        <w:ind w:firstLineChars="200" w:firstLine="640"/>
      </w:pPr>
    </w:p>
    <w:p w:rsidR="007A1939" w:rsidRPr="0068735A" w:rsidRDefault="007A1939" w:rsidP="007A1939">
      <w:pPr>
        <w:spacing w:line="578" w:lineRule="exact"/>
        <w:jc w:val="right"/>
        <w:rPr>
          <w:rFonts w:hint="eastAsia"/>
        </w:rPr>
      </w:pPr>
      <w:r w:rsidRPr="0068735A">
        <w:rPr>
          <w:rFonts w:hint="eastAsia"/>
        </w:rPr>
        <w:t>重庆市财政局</w:t>
      </w:r>
      <w:r>
        <w:t xml:space="preserve"> </w:t>
      </w:r>
      <w:r w:rsidRPr="0068735A">
        <w:rPr>
          <w:rFonts w:hint="eastAsia"/>
        </w:rPr>
        <w:t xml:space="preserve">   </w:t>
      </w:r>
      <w:r w:rsidRPr="0068735A">
        <w:rPr>
          <w:rFonts w:hint="eastAsia"/>
        </w:rPr>
        <w:t>重庆市公安局</w:t>
      </w:r>
    </w:p>
    <w:p w:rsidR="007A1939" w:rsidRPr="0068735A" w:rsidRDefault="007A1939" w:rsidP="007A1939">
      <w:pPr>
        <w:spacing w:line="578" w:lineRule="exact"/>
        <w:jc w:val="right"/>
      </w:pPr>
      <w:r w:rsidRPr="0068735A">
        <w:rPr>
          <w:rFonts w:hint="eastAsia"/>
        </w:rPr>
        <w:lastRenderedPageBreak/>
        <w:t>重庆市市场监管局</w:t>
      </w:r>
    </w:p>
    <w:p w:rsidR="007A1939" w:rsidRPr="0068735A" w:rsidRDefault="007A1939" w:rsidP="007A1939">
      <w:pPr>
        <w:spacing w:line="578" w:lineRule="exact"/>
        <w:jc w:val="right"/>
      </w:pPr>
      <w:r w:rsidRPr="0068735A">
        <w:rPr>
          <w:rFonts w:hint="eastAsia"/>
        </w:rPr>
        <w:t>20</w:t>
      </w:r>
      <w:r w:rsidRPr="0068735A">
        <w:t>2</w:t>
      </w:r>
      <w:r>
        <w:t>5</w:t>
      </w:r>
      <w:r w:rsidRPr="0068735A">
        <w:rPr>
          <w:rFonts w:hint="eastAsia"/>
        </w:rPr>
        <w:t>年</w:t>
      </w:r>
      <w:r>
        <w:t>7</w:t>
      </w:r>
      <w:r w:rsidRPr="0068735A">
        <w:rPr>
          <w:rFonts w:hint="eastAsia"/>
        </w:rPr>
        <w:t>月</w:t>
      </w:r>
      <w:r>
        <w:t>17</w:t>
      </w:r>
      <w:r w:rsidRPr="0068735A">
        <w:rPr>
          <w:rFonts w:hint="eastAsia"/>
        </w:rPr>
        <w:t>日</w:t>
      </w:r>
    </w:p>
    <w:p w:rsidR="007A1939" w:rsidRDefault="007A1939" w:rsidP="007A1939">
      <w:pPr>
        <w:spacing w:line="578" w:lineRule="exact"/>
        <w:ind w:firstLineChars="200" w:firstLine="640"/>
      </w:pPr>
    </w:p>
    <w:p w:rsidR="007A1939" w:rsidRDefault="007A1939" w:rsidP="007A1939">
      <w:pPr>
        <w:spacing w:line="578" w:lineRule="exact"/>
        <w:ind w:firstLineChars="200" w:firstLine="640"/>
      </w:pPr>
      <w:r w:rsidRPr="0068735A">
        <w:rPr>
          <w:rFonts w:hint="eastAsia"/>
        </w:rPr>
        <w:t>（此件主动</w:t>
      </w:r>
      <w:r w:rsidRPr="0068735A">
        <w:t>公开）</w:t>
      </w:r>
    </w:p>
    <w:p w:rsidR="007A1939" w:rsidRDefault="007A1939" w:rsidP="007A1939">
      <w:pPr>
        <w:spacing w:line="578" w:lineRule="exact"/>
      </w:pPr>
    </w:p>
    <w:p w:rsidR="007A1939" w:rsidRPr="00A81838" w:rsidRDefault="007A1939" w:rsidP="007A1939">
      <w:pPr>
        <w:spacing w:line="578" w:lineRule="exact"/>
        <w:rPr>
          <w:rFonts w:hint="eastAsia"/>
        </w:rPr>
      </w:pPr>
    </w:p>
    <w:p w:rsidR="007A1939" w:rsidRPr="003A0809" w:rsidRDefault="007A1939" w:rsidP="007A1939">
      <w:pPr>
        <w:spacing w:line="578" w:lineRule="exact"/>
        <w:ind w:firstLineChars="200" w:firstLine="640"/>
      </w:pPr>
      <w:r w:rsidRPr="003A0809">
        <w:rPr>
          <w:rFonts w:hint="eastAsia"/>
        </w:rPr>
        <w:t>（市财政局联系人：刘行</w:t>
      </w:r>
      <w:r w:rsidRPr="003A0809">
        <w:t>程</w:t>
      </w:r>
      <w:r>
        <w:rPr>
          <w:rFonts w:hint="eastAsia"/>
        </w:rPr>
        <w:t>，</w:t>
      </w:r>
      <w:r w:rsidRPr="003A0809">
        <w:rPr>
          <w:rFonts w:hint="eastAsia"/>
        </w:rPr>
        <w:t>联系电话：</w:t>
      </w:r>
      <w:r w:rsidRPr="003A0809">
        <w:rPr>
          <w:rFonts w:hint="eastAsia"/>
        </w:rPr>
        <w:t>67575331</w:t>
      </w:r>
      <w:r w:rsidRPr="003A0809">
        <w:rPr>
          <w:rFonts w:hint="eastAsia"/>
        </w:rPr>
        <w:t>；</w:t>
      </w:r>
      <w:r w:rsidRPr="003A0809">
        <w:t>市公安局</w:t>
      </w:r>
      <w:r w:rsidRPr="003A0809">
        <w:rPr>
          <w:rFonts w:hint="eastAsia"/>
        </w:rPr>
        <w:t>联系</w:t>
      </w:r>
      <w:r w:rsidRPr="003A0809">
        <w:t>人：</w:t>
      </w:r>
      <w:r w:rsidRPr="003A0809">
        <w:rPr>
          <w:rFonts w:hint="eastAsia"/>
        </w:rPr>
        <w:t>莫晓磊</w:t>
      </w:r>
      <w:r w:rsidRPr="003A0809">
        <w:t>，</w:t>
      </w:r>
      <w:r w:rsidRPr="003A0809">
        <w:rPr>
          <w:rFonts w:hint="eastAsia"/>
        </w:rPr>
        <w:t>联系</w:t>
      </w:r>
      <w:r w:rsidRPr="003A0809">
        <w:t>电话：</w:t>
      </w:r>
      <w:r w:rsidRPr="003A0809">
        <w:t>65932345</w:t>
      </w:r>
      <w:r w:rsidRPr="003A0809">
        <w:rPr>
          <w:rFonts w:hint="eastAsia"/>
        </w:rPr>
        <w:t>；</w:t>
      </w:r>
      <w:r w:rsidRPr="003A0809">
        <w:t>市市场监管局</w:t>
      </w:r>
      <w:r w:rsidRPr="003A0809">
        <w:rPr>
          <w:rFonts w:hint="eastAsia"/>
        </w:rPr>
        <w:t>联系人</w:t>
      </w:r>
      <w:r w:rsidRPr="003A0809">
        <w:t>：</w:t>
      </w:r>
      <w:r w:rsidRPr="003A0809">
        <w:rPr>
          <w:rFonts w:hint="eastAsia"/>
        </w:rPr>
        <w:t>吴凯</w:t>
      </w:r>
      <w:r w:rsidRPr="003A0809">
        <w:t>，联系电话：</w:t>
      </w:r>
      <w:r w:rsidRPr="003A0809">
        <w:t>67376220</w:t>
      </w:r>
      <w:r w:rsidRPr="003A0809">
        <w:rPr>
          <w:rFonts w:hint="eastAsia"/>
        </w:rPr>
        <w:t>）</w:t>
      </w:r>
    </w:p>
    <w:p w:rsidR="007A1939" w:rsidRPr="007A1939" w:rsidRDefault="007A1939" w:rsidP="007A1939">
      <w:pPr>
        <w:pStyle w:val="a0"/>
        <w:rPr>
          <w:rFonts w:hint="eastAsia"/>
        </w:rPr>
      </w:pPr>
    </w:p>
    <w:sectPr w:rsidR="007A1939" w:rsidRPr="007A1939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3A" w:rsidRDefault="0062063A">
      <w:pPr>
        <w:spacing w:line="240" w:lineRule="auto"/>
      </w:pPr>
      <w:r>
        <w:separator/>
      </w:r>
    </w:p>
  </w:endnote>
  <w:endnote w:type="continuationSeparator" w:id="0">
    <w:p w:rsidR="0062063A" w:rsidRDefault="00620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9C6FB1E8-BFBD-468F-8BB5-106293A4FF2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9D52EC21-2633-424C-B9AE-755EEA448491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3AC6EC87-5884-4C86-8CFA-1AE8AF58B1D8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A193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A193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3A" w:rsidRDefault="0062063A">
      <w:pPr>
        <w:spacing w:line="240" w:lineRule="auto"/>
      </w:pPr>
      <w:r>
        <w:separator/>
      </w:r>
    </w:p>
  </w:footnote>
  <w:footnote w:type="continuationSeparator" w:id="0">
    <w:p w:rsidR="0062063A" w:rsidRDefault="00620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1950"/>
    <w:rsid w:val="00042B0C"/>
    <w:rsid w:val="00062A2B"/>
    <w:rsid w:val="00062AB3"/>
    <w:rsid w:val="00082E38"/>
    <w:rsid w:val="00084F83"/>
    <w:rsid w:val="00087194"/>
    <w:rsid w:val="00091C85"/>
    <w:rsid w:val="00095214"/>
    <w:rsid w:val="000A7C6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05DFC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063A"/>
    <w:rsid w:val="00621C64"/>
    <w:rsid w:val="006228D4"/>
    <w:rsid w:val="00635B7F"/>
    <w:rsid w:val="00643807"/>
    <w:rsid w:val="00650108"/>
    <w:rsid w:val="006509F5"/>
    <w:rsid w:val="006512E1"/>
    <w:rsid w:val="00660CAE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1939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0236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8F7E20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36E34"/>
    <w:rsid w:val="00A40D9D"/>
    <w:rsid w:val="00A43229"/>
    <w:rsid w:val="00A446D2"/>
    <w:rsid w:val="00A66BCB"/>
    <w:rsid w:val="00A67861"/>
    <w:rsid w:val="00A860D2"/>
    <w:rsid w:val="00A92DD2"/>
    <w:rsid w:val="00A930AF"/>
    <w:rsid w:val="00AA04BF"/>
    <w:rsid w:val="00AA0CAE"/>
    <w:rsid w:val="00AB1CDC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B71A4"/>
    <w:rsid w:val="00CC4066"/>
    <w:rsid w:val="00CC6986"/>
    <w:rsid w:val="00CC7EC5"/>
    <w:rsid w:val="00CD7BF2"/>
    <w:rsid w:val="00CE3DBF"/>
    <w:rsid w:val="00CE3EAC"/>
    <w:rsid w:val="00CF262C"/>
    <w:rsid w:val="00CF525F"/>
    <w:rsid w:val="00D075B5"/>
    <w:rsid w:val="00D12FC6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75B00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269E92-E9FD-4813-B9FA-24E568B6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2025-07-31T08:16:00Z</dcterms:created>
  <dcterms:modified xsi:type="dcterms:W3CDTF">2025-07-31T08:16:00Z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