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64" w:rsidRDefault="00D03E64" w:rsidP="00D03E64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</w:t>
      </w:r>
      <w:r>
        <w:rPr>
          <w:rFonts w:eastAsia="方正黑体_GBK" w:hint="eastAsia"/>
          <w:szCs w:val="32"/>
        </w:rPr>
        <w:t>件</w:t>
      </w:r>
      <w:r>
        <w:rPr>
          <w:rFonts w:eastAsia="方正黑体_GBK" w:hint="eastAsia"/>
          <w:szCs w:val="32"/>
        </w:rPr>
        <w:t>2</w:t>
      </w:r>
    </w:p>
    <w:p w:rsidR="00D03E64" w:rsidRDefault="00D03E64" w:rsidP="00D03E64">
      <w:pPr>
        <w:adjustRightInd w:val="0"/>
        <w:snapToGrid w:val="0"/>
        <w:jc w:val="center"/>
        <w:rPr>
          <w:rFonts w:eastAsia="方正小标宋_GBK" w:cs="方正小标宋_GBK" w:hint="eastAsia"/>
          <w:kern w:val="0"/>
          <w:sz w:val="44"/>
          <w:szCs w:val="44"/>
        </w:rPr>
      </w:pPr>
      <w:bookmarkStart w:id="0" w:name="_Hlk120551160"/>
      <w:r>
        <w:rPr>
          <w:rFonts w:eastAsia="方正小标宋_GBK" w:cs="方正小标宋_GBK" w:hint="eastAsia"/>
          <w:kern w:val="0"/>
          <w:sz w:val="44"/>
          <w:szCs w:val="44"/>
        </w:rPr>
        <w:t>中央土壤污染防治资金区域绩效目标表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5"/>
        <w:gridCol w:w="1396"/>
        <w:gridCol w:w="1657"/>
        <w:gridCol w:w="744"/>
        <w:gridCol w:w="2487"/>
        <w:gridCol w:w="444"/>
        <w:gridCol w:w="2001"/>
      </w:tblGrid>
      <w:tr w:rsidR="00D03E64" w:rsidTr="00A80715">
        <w:trPr>
          <w:trHeight w:val="23"/>
          <w:jc w:val="center"/>
        </w:trPr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专项名称</w:t>
            </w:r>
          </w:p>
        </w:tc>
        <w:tc>
          <w:tcPr>
            <w:tcW w:w="7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土壤污染防治资金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中央主管部门</w:t>
            </w:r>
          </w:p>
        </w:tc>
        <w:tc>
          <w:tcPr>
            <w:tcW w:w="7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财政部、生态环境部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22"/>
                <w:lang w:bidi="ar"/>
              </w:rPr>
              <w:t>省级财政部门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重庆市财政局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省级主管部门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重庆市生态环境局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资金情况（万元）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年度金额：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D03E64" w:rsidTr="00A80715">
        <w:trPr>
          <w:trHeight w:val="23"/>
          <w:jc w:val="center"/>
        </w:trPr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其中：中央补助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</w:rPr>
              <w:t>11359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地方资金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年度总体目标</w:t>
            </w:r>
          </w:p>
        </w:tc>
        <w:tc>
          <w:tcPr>
            <w:tcW w:w="8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推进受污染耕地成因排查，减少污染土壤隐患；有序推进建设用地土壤污染风险管控与修复；实施历史遗留污染源整治项目，切断历史遗留污染源对周边农用地的扩散途径，逐步消除存量。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完成土壤污染监测点位数（个）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≥2591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完成建设用地风险管控，治理修复地块数（块）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≥1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实施土壤污染源头防控项目数量（个）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≥15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完成土壤污染源治理数量（个）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≥1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建设用地、农用地管控或修复项目效果评估通过率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项目验收合格率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项目开工率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项目完工率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≥20%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生态效益指标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土壤污染风险隐患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基本消除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保护污染源周边耕地面积（亩）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FF000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eastAsia="方正仿宋_GBK" w:hint="eastAsia"/>
                <w:kern w:val="0"/>
                <w:sz w:val="22"/>
                <w:szCs w:val="22"/>
                <w:lang w:bidi="ar"/>
              </w:rPr>
              <w:t>905</w:t>
            </w:r>
          </w:p>
        </w:tc>
      </w:tr>
      <w:tr w:rsidR="00D03E64" w:rsidTr="00A80715">
        <w:trPr>
          <w:trHeight w:val="23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64" w:rsidRDefault="00D03E64" w:rsidP="00A80715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</w:tr>
    </w:tbl>
    <w:p w:rsidR="00334039" w:rsidRPr="00D03E64" w:rsidRDefault="00334039" w:rsidP="00D03E64">
      <w:bookmarkStart w:id="1" w:name="_GoBack"/>
      <w:bookmarkEnd w:id="1"/>
    </w:p>
    <w:sectPr w:rsidR="00334039" w:rsidRPr="00D0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8E" w:rsidRDefault="0000208E" w:rsidP="00FC5EB6">
      <w:r>
        <w:separator/>
      </w:r>
    </w:p>
  </w:endnote>
  <w:endnote w:type="continuationSeparator" w:id="0">
    <w:p w:rsidR="0000208E" w:rsidRDefault="0000208E" w:rsidP="00FC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8E" w:rsidRDefault="0000208E" w:rsidP="00FC5EB6">
      <w:r>
        <w:separator/>
      </w:r>
    </w:p>
  </w:footnote>
  <w:footnote w:type="continuationSeparator" w:id="0">
    <w:p w:rsidR="0000208E" w:rsidRDefault="0000208E" w:rsidP="00FC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01"/>
    <w:rsid w:val="0000208E"/>
    <w:rsid w:val="00334039"/>
    <w:rsid w:val="00706A01"/>
    <w:rsid w:val="00AC5A91"/>
    <w:rsid w:val="00D03E64"/>
    <w:rsid w:val="00D26707"/>
    <w:rsid w:val="00D467B1"/>
    <w:rsid w:val="00D91ABC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397F5-9905-4590-966A-F1A23D2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C5EB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C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C5E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E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C5EB6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FC5EB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5</cp:revision>
  <dcterms:created xsi:type="dcterms:W3CDTF">2025-07-23T12:33:00Z</dcterms:created>
  <dcterms:modified xsi:type="dcterms:W3CDTF">2025-07-24T11:52:00Z</dcterms:modified>
</cp:coreProperties>
</file>