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A1" w:rsidRDefault="005A58A1" w:rsidP="005A58A1">
      <w:pPr>
        <w:spacing w:line="600" w:lineRule="exact"/>
        <w:rPr>
          <w:rFonts w:eastAsia="方正黑体_GBK" w:cs="方正黑体_GBK"/>
          <w:szCs w:val="32"/>
        </w:rPr>
      </w:pPr>
      <w:r>
        <w:rPr>
          <w:rFonts w:eastAsia="方正黑体_GBK" w:cs="方正黑体_GBK" w:hint="eastAsia"/>
          <w:szCs w:val="32"/>
        </w:rPr>
        <w:t>附件</w:t>
      </w:r>
      <w:r w:rsidR="00380E11">
        <w:rPr>
          <w:rFonts w:eastAsia="方正黑体_GBK" w:cs="方正黑体_GBK"/>
          <w:szCs w:val="32"/>
        </w:rPr>
        <w:t>1</w:t>
      </w:r>
    </w:p>
    <w:p w:rsidR="005A58A1" w:rsidRDefault="005A58A1" w:rsidP="005A58A1">
      <w:pPr>
        <w:pStyle w:val="2CharCharCharCharCharCharChar"/>
        <w:spacing w:beforeLines="50" w:before="217" w:line="540" w:lineRule="exact"/>
        <w:ind w:firstLine="198"/>
        <w:jc w:val="center"/>
        <w:rPr>
          <w:rFonts w:eastAsia="方正小标宋_GBK" w:cs="Times New Roman"/>
          <w:sz w:val="44"/>
          <w:szCs w:val="44"/>
        </w:rPr>
      </w:pPr>
      <w:r>
        <w:rPr>
          <w:rFonts w:eastAsia="方正小标宋_GBK" w:cs="方正小标宋_GBK" w:hint="eastAsia"/>
          <w:sz w:val="44"/>
          <w:szCs w:val="44"/>
        </w:rPr>
        <w:t>中央</w:t>
      </w:r>
      <w:r w:rsidR="00E656E0">
        <w:rPr>
          <w:rFonts w:eastAsia="方正小标宋_GBK" w:cs="方正小标宋_GBK" w:hint="eastAsia"/>
          <w:sz w:val="44"/>
          <w:szCs w:val="44"/>
        </w:rPr>
        <w:t>土壤</w:t>
      </w:r>
      <w:r>
        <w:rPr>
          <w:rFonts w:eastAsia="方正小标宋_GBK" w:cs="方正小标宋_GBK" w:hint="eastAsia"/>
          <w:sz w:val="44"/>
          <w:szCs w:val="44"/>
        </w:rPr>
        <w:t>污染防治资金预算</w:t>
      </w:r>
      <w:r>
        <w:rPr>
          <w:rFonts w:eastAsia="方正小标宋_GBK" w:cs="方正小标宋_GBK"/>
          <w:sz w:val="44"/>
          <w:szCs w:val="44"/>
        </w:rPr>
        <w:t>分配表</w:t>
      </w:r>
    </w:p>
    <w:p w:rsidR="005A58A1" w:rsidRDefault="00380E11" w:rsidP="005A58A1">
      <w:pPr>
        <w:wordWrap w:val="0"/>
        <w:adjustRightInd w:val="0"/>
        <w:spacing w:line="600" w:lineRule="exact"/>
        <w:jc w:val="right"/>
      </w:pPr>
      <w:r>
        <w:rPr>
          <w:rFonts w:eastAsia="方正仿宋_GBK" w:cs="方正仿宋_GBK"/>
          <w:sz w:val="28"/>
          <w:szCs w:val="28"/>
        </w:rPr>
        <w:t xml:space="preserve">    </w:t>
      </w:r>
      <w:r w:rsidR="005A58A1">
        <w:rPr>
          <w:rFonts w:eastAsia="方正仿宋_GBK" w:cs="方正仿宋_GBK" w:hint="eastAsia"/>
          <w:sz w:val="28"/>
          <w:szCs w:val="28"/>
        </w:rPr>
        <w:t xml:space="preserve"> </w:t>
      </w:r>
      <w:r w:rsidR="00E656E0">
        <w:rPr>
          <w:rFonts w:eastAsia="方正仿宋_GBK" w:cs="方正仿宋_GBK"/>
          <w:sz w:val="28"/>
          <w:szCs w:val="28"/>
        </w:rPr>
        <w:t xml:space="preserve">    </w:t>
      </w:r>
      <w:r w:rsidR="005A58A1">
        <w:rPr>
          <w:rFonts w:eastAsia="方正仿宋_GBK" w:cs="方正仿宋_GBK" w:hint="eastAsia"/>
          <w:sz w:val="28"/>
          <w:szCs w:val="28"/>
        </w:rPr>
        <w:t>单位：万元</w:t>
      </w:r>
      <w:r w:rsidR="005A58A1">
        <w:rPr>
          <w:rFonts w:eastAsia="方正仿宋_GBK" w:cs="方正仿宋_GBK" w:hint="eastAsia"/>
          <w:sz w:val="28"/>
          <w:szCs w:val="28"/>
        </w:rPr>
        <w:t xml:space="preserve">  </w:t>
      </w:r>
    </w:p>
    <w:tbl>
      <w:tblPr>
        <w:tblW w:w="5000" w:type="pct"/>
        <w:jc w:val="center"/>
        <w:tblLook w:val="0000" w:firstRow="0" w:lastRow="0" w:firstColumn="0" w:lastColumn="0" w:noHBand="0" w:noVBand="0"/>
      </w:tblPr>
      <w:tblGrid>
        <w:gridCol w:w="563"/>
        <w:gridCol w:w="994"/>
        <w:gridCol w:w="1274"/>
        <w:gridCol w:w="1843"/>
        <w:gridCol w:w="1133"/>
        <w:gridCol w:w="830"/>
        <w:gridCol w:w="1659"/>
      </w:tblGrid>
      <w:tr w:rsidR="00B20F4A" w:rsidTr="00B20F4A">
        <w:trPr>
          <w:cantSplit/>
          <w:tblHeader/>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kern w:val="0"/>
                <w:sz w:val="24"/>
                <w:lang w:bidi="ar"/>
              </w:rPr>
            </w:pPr>
            <w:r>
              <w:rPr>
                <w:rFonts w:eastAsia="方正黑体_GBK" w:hint="eastAsia"/>
                <w:color w:val="000000"/>
                <w:kern w:val="0"/>
                <w:sz w:val="24"/>
                <w:lang w:bidi="ar"/>
              </w:rPr>
              <w:t>序号</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kern w:val="0"/>
                <w:sz w:val="24"/>
                <w:lang w:bidi="ar"/>
              </w:rPr>
            </w:pPr>
            <w:r>
              <w:rPr>
                <w:rFonts w:eastAsia="方正黑体_GBK" w:hint="eastAsia"/>
                <w:color w:val="000000"/>
                <w:kern w:val="0"/>
                <w:sz w:val="24"/>
                <w:lang w:bidi="ar"/>
              </w:rPr>
              <w:t>区县（单位）</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sz w:val="24"/>
              </w:rPr>
            </w:pPr>
            <w:r>
              <w:rPr>
                <w:rFonts w:eastAsia="方正黑体_GBK"/>
                <w:color w:val="000000"/>
                <w:kern w:val="0"/>
                <w:sz w:val="24"/>
                <w:lang w:bidi="ar"/>
              </w:rPr>
              <w:t>项目名称</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kern w:val="0"/>
                <w:sz w:val="24"/>
                <w:lang w:bidi="ar"/>
              </w:rPr>
            </w:pPr>
            <w:r>
              <w:rPr>
                <w:rFonts w:eastAsia="方正黑体_GBK" w:hint="eastAsia"/>
                <w:color w:val="000000"/>
                <w:kern w:val="0"/>
                <w:sz w:val="24"/>
                <w:lang w:bidi="ar"/>
              </w:rPr>
              <w:t>项目建设内容及规模</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sz w:val="24"/>
              </w:rPr>
            </w:pPr>
            <w:r>
              <w:rPr>
                <w:rFonts w:eastAsia="方正黑体_GBK"/>
                <w:color w:val="000000"/>
                <w:kern w:val="0"/>
                <w:sz w:val="24"/>
                <w:lang w:bidi="ar"/>
              </w:rPr>
              <w:t>总投资</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sz w:val="24"/>
              </w:rPr>
            </w:pPr>
            <w:r>
              <w:rPr>
                <w:rFonts w:eastAsia="方正黑体_GBK"/>
                <w:color w:val="000000"/>
                <w:spacing w:val="-11"/>
                <w:kern w:val="0"/>
                <w:sz w:val="24"/>
                <w:lang w:bidi="ar"/>
              </w:rPr>
              <w:t>本次</w:t>
            </w:r>
            <w:r>
              <w:rPr>
                <w:rFonts w:eastAsia="方正黑体_GBK" w:hint="eastAsia"/>
                <w:color w:val="000000"/>
                <w:spacing w:val="-11"/>
                <w:kern w:val="0"/>
                <w:sz w:val="24"/>
                <w:lang w:bidi="ar"/>
              </w:rPr>
              <w:t>下达</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E656E0">
            <w:pPr>
              <w:snapToGrid w:val="0"/>
              <w:jc w:val="center"/>
              <w:textAlignment w:val="center"/>
              <w:rPr>
                <w:rFonts w:eastAsia="方正黑体_GBK"/>
                <w:color w:val="000000"/>
                <w:sz w:val="24"/>
              </w:rPr>
            </w:pPr>
            <w:r>
              <w:rPr>
                <w:rFonts w:eastAsia="方正黑体_GBK" w:hint="eastAsia"/>
                <w:color w:val="000000"/>
                <w:kern w:val="0"/>
                <w:sz w:val="24"/>
                <w:lang w:bidi="ar"/>
              </w:rPr>
              <w:t>备注</w:t>
            </w: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pacing w:val="-11"/>
                <w:kern w:val="0"/>
                <w:sz w:val="24"/>
                <w:lang w:bidi="ar"/>
              </w:rPr>
            </w:pPr>
            <w:r>
              <w:rPr>
                <w:rFonts w:eastAsia="方正仿宋_GBK" w:hint="eastAsia"/>
                <w:color w:val="000000"/>
                <w:spacing w:val="-11"/>
                <w:kern w:val="0"/>
                <w:sz w:val="24"/>
                <w:lang w:bidi="ar"/>
              </w:rPr>
              <w:t>1</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云阳县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spacing w:val="-11"/>
                <w:kern w:val="0"/>
                <w:sz w:val="24"/>
                <w:lang w:bidi="ar"/>
              </w:rPr>
              <w:t>云阳县上坝乡关停硫铁矿渣场治理项目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完成云阳县上坝乡关停硫铁矿（六角洞硫铁矿</w:t>
            </w:r>
            <w:r>
              <w:rPr>
                <w:rFonts w:eastAsia="方正仿宋_GBK" w:cs="方正仿宋_GBK"/>
                <w:color w:val="000000"/>
                <w:spacing w:val="-6"/>
                <w:kern w:val="0"/>
                <w:sz w:val="24"/>
                <w:szCs w:val="22"/>
                <w:lang w:bidi="ar"/>
              </w:rPr>
              <w:t>与邱家湾硫铁矿）渣场污染风险管控</w:t>
            </w:r>
            <w:r>
              <w:rPr>
                <w:rFonts w:eastAsia="方正仿宋_GBK" w:cs="方正仿宋_GBK"/>
                <w:color w:val="000000"/>
                <w:kern w:val="0"/>
                <w:sz w:val="24"/>
                <w:szCs w:val="22"/>
                <w:lang w:bidi="ar"/>
              </w:rPr>
              <w:t>。</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2092.32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hint="eastAsia"/>
                <w:color w:val="000000"/>
                <w:kern w:val="0"/>
                <w:sz w:val="24"/>
                <w:lang w:bidi="ar"/>
              </w:rPr>
              <w:t>509</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r>
              <w:rPr>
                <w:rFonts w:eastAsia="方正仿宋_GBK"/>
                <w:color w:val="000000"/>
                <w:kern w:val="0"/>
                <w:sz w:val="24"/>
                <w:lang w:bidi="ar"/>
              </w:rPr>
              <w:t>2024</w:t>
            </w:r>
            <w:r>
              <w:rPr>
                <w:rFonts w:eastAsia="方正仿宋_GBK"/>
                <w:color w:val="000000"/>
                <w:kern w:val="0"/>
                <w:sz w:val="24"/>
                <w:lang w:bidi="ar"/>
              </w:rPr>
              <w:t>年第二批支持</w:t>
            </w:r>
            <w:r>
              <w:rPr>
                <w:rFonts w:eastAsia="方正仿宋_GBK"/>
                <w:color w:val="000000"/>
                <w:kern w:val="0"/>
                <w:sz w:val="24"/>
                <w:lang w:bidi="ar"/>
              </w:rPr>
              <w:t>282</w:t>
            </w:r>
            <w:r>
              <w:rPr>
                <w:rFonts w:eastAsia="方正仿宋_GBK"/>
                <w:color w:val="000000"/>
                <w:kern w:val="0"/>
                <w:sz w:val="24"/>
                <w:lang w:bidi="ar"/>
              </w:rPr>
              <w:t>万元；</w:t>
            </w:r>
            <w:r>
              <w:rPr>
                <w:rFonts w:eastAsia="方正仿宋_GBK"/>
                <w:color w:val="000000"/>
                <w:kern w:val="0"/>
                <w:sz w:val="24"/>
                <w:lang w:bidi="ar"/>
              </w:rPr>
              <w:t>2025</w:t>
            </w:r>
            <w:r>
              <w:rPr>
                <w:rFonts w:eastAsia="方正仿宋_GBK"/>
                <w:color w:val="000000"/>
                <w:kern w:val="0"/>
                <w:sz w:val="24"/>
                <w:lang w:bidi="ar"/>
              </w:rPr>
              <w:t>年提前批支持</w:t>
            </w:r>
            <w:r>
              <w:rPr>
                <w:rFonts w:eastAsia="方正仿宋_GBK"/>
                <w:color w:val="000000"/>
                <w:kern w:val="0"/>
                <w:sz w:val="24"/>
                <w:lang w:bidi="ar"/>
              </w:rPr>
              <w:t>905</w:t>
            </w:r>
            <w:r>
              <w:rPr>
                <w:rFonts w:eastAsia="方正仿宋_GBK"/>
                <w:color w:val="000000"/>
                <w:kern w:val="0"/>
                <w:sz w:val="24"/>
                <w:lang w:bidi="ar"/>
              </w:rPr>
              <w:t>万元</w:t>
            </w: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2</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綦江区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綦江区羊渡河流域逢春煤矿</w:t>
            </w:r>
            <w:r>
              <w:rPr>
                <w:rFonts w:eastAsia="方正仿宋_GBK"/>
                <w:color w:val="000000"/>
                <w:kern w:val="0"/>
                <w:sz w:val="24"/>
                <w:lang w:bidi="ar"/>
              </w:rPr>
              <w:t>670</w:t>
            </w:r>
            <w:r>
              <w:rPr>
                <w:rFonts w:eastAsia="方正仿宋_GBK"/>
                <w:color w:val="000000"/>
                <w:kern w:val="0"/>
                <w:sz w:val="24"/>
                <w:lang w:bidi="ar"/>
              </w:rPr>
              <w:t>矸石山历史遗留污染源整治项目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s="方正仿宋_GBK"/>
                <w:color w:val="000000"/>
                <w:kern w:val="0"/>
                <w:sz w:val="24"/>
                <w:szCs w:val="22"/>
                <w:lang w:bidi="ar"/>
              </w:rPr>
            </w:pPr>
            <w:r>
              <w:rPr>
                <w:rFonts w:eastAsia="方正仿宋_GBK" w:cs="方正仿宋_GBK" w:hint="eastAsia"/>
                <w:color w:val="000000"/>
                <w:kern w:val="0"/>
                <w:sz w:val="24"/>
                <w:szCs w:val="22"/>
                <w:lang w:bidi="ar"/>
              </w:rPr>
              <w:t>逢春煤矿</w:t>
            </w:r>
            <w:r>
              <w:rPr>
                <w:rFonts w:eastAsia="方正仿宋_GBK" w:cs="方正仿宋_GBK" w:hint="eastAsia"/>
                <w:color w:val="000000"/>
                <w:kern w:val="0"/>
                <w:sz w:val="24"/>
                <w:szCs w:val="22"/>
                <w:lang w:bidi="ar"/>
              </w:rPr>
              <w:t>670</w:t>
            </w:r>
            <w:r>
              <w:rPr>
                <w:rFonts w:eastAsia="方正仿宋_GBK" w:cs="方正仿宋_GBK" w:hint="eastAsia"/>
                <w:color w:val="000000"/>
                <w:kern w:val="0"/>
                <w:sz w:val="24"/>
                <w:szCs w:val="22"/>
                <w:lang w:bidi="ar"/>
              </w:rPr>
              <w:t>矸石山采用外运处置和原位风险管控处置方式。</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2810.89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3</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r>
              <w:rPr>
                <w:rFonts w:eastAsia="方正仿宋_GBK"/>
                <w:color w:val="000000"/>
                <w:spacing w:val="-11"/>
                <w:kern w:val="0"/>
                <w:sz w:val="24"/>
                <w:lang w:bidi="ar"/>
              </w:rPr>
              <w:t>2022</w:t>
            </w:r>
            <w:r>
              <w:rPr>
                <w:rFonts w:eastAsia="方正仿宋_GBK"/>
                <w:color w:val="000000"/>
                <w:spacing w:val="-11"/>
                <w:kern w:val="0"/>
                <w:sz w:val="24"/>
                <w:lang w:bidi="ar"/>
              </w:rPr>
              <w:t>年秀山磊鑫项目退回资金</w:t>
            </w:r>
            <w:r>
              <w:rPr>
                <w:rFonts w:eastAsia="方正仿宋_GBK"/>
                <w:color w:val="000000"/>
                <w:spacing w:val="-11"/>
                <w:kern w:val="0"/>
                <w:sz w:val="24"/>
                <w:lang w:bidi="ar"/>
              </w:rPr>
              <w:t>547</w:t>
            </w:r>
            <w:r>
              <w:rPr>
                <w:rFonts w:eastAsia="方正仿宋_GBK"/>
                <w:color w:val="000000"/>
                <w:spacing w:val="-11"/>
                <w:kern w:val="0"/>
                <w:sz w:val="24"/>
                <w:lang w:bidi="ar"/>
              </w:rPr>
              <w:t>万元；</w:t>
            </w:r>
            <w:r>
              <w:rPr>
                <w:rFonts w:eastAsia="方正仿宋_GBK"/>
                <w:color w:val="000000"/>
                <w:spacing w:val="-11"/>
                <w:kern w:val="0"/>
                <w:sz w:val="24"/>
                <w:lang w:bidi="ar"/>
              </w:rPr>
              <w:t>2024</w:t>
            </w:r>
            <w:r>
              <w:rPr>
                <w:rFonts w:eastAsia="方正仿宋_GBK"/>
                <w:color w:val="000000"/>
                <w:spacing w:val="-11"/>
                <w:kern w:val="0"/>
                <w:sz w:val="24"/>
                <w:lang w:bidi="ar"/>
              </w:rPr>
              <w:t>年第二批支持</w:t>
            </w:r>
            <w:r>
              <w:rPr>
                <w:rFonts w:eastAsia="方正仿宋_GBK"/>
                <w:color w:val="000000"/>
                <w:spacing w:val="-11"/>
                <w:kern w:val="0"/>
                <w:sz w:val="24"/>
                <w:lang w:bidi="ar"/>
              </w:rPr>
              <w:t>374</w:t>
            </w:r>
            <w:r>
              <w:rPr>
                <w:rFonts w:eastAsia="方正仿宋_GBK"/>
                <w:color w:val="000000"/>
                <w:spacing w:val="-11"/>
                <w:kern w:val="0"/>
                <w:sz w:val="24"/>
                <w:lang w:bidi="ar"/>
              </w:rPr>
              <w:t>万元；</w:t>
            </w:r>
            <w:r>
              <w:rPr>
                <w:rFonts w:eastAsia="方正仿宋_GBK"/>
                <w:color w:val="000000"/>
                <w:spacing w:val="-11"/>
                <w:kern w:val="0"/>
                <w:sz w:val="24"/>
                <w:lang w:bidi="ar"/>
              </w:rPr>
              <w:t>2025</w:t>
            </w:r>
            <w:r>
              <w:rPr>
                <w:rFonts w:eastAsia="方正仿宋_GBK"/>
                <w:color w:val="000000"/>
                <w:spacing w:val="-11"/>
                <w:kern w:val="0"/>
                <w:sz w:val="24"/>
                <w:lang w:bidi="ar"/>
              </w:rPr>
              <w:t>年提前批支持</w:t>
            </w:r>
            <w:r>
              <w:rPr>
                <w:rFonts w:eastAsia="方正仿宋_GBK"/>
                <w:color w:val="000000"/>
                <w:spacing w:val="-11"/>
                <w:kern w:val="0"/>
                <w:sz w:val="24"/>
                <w:lang w:bidi="ar"/>
              </w:rPr>
              <w:t>796</w:t>
            </w:r>
            <w:r>
              <w:rPr>
                <w:rFonts w:eastAsia="方正仿宋_GBK"/>
                <w:color w:val="000000"/>
                <w:spacing w:val="-11"/>
                <w:kern w:val="0"/>
                <w:sz w:val="24"/>
                <w:lang w:bidi="ar"/>
              </w:rPr>
              <w:t>万元</w:t>
            </w:r>
          </w:p>
        </w:tc>
      </w:tr>
      <w:tr w:rsidR="00B20F4A" w:rsidTr="00B20F4A">
        <w:trPr>
          <w:cantSplit/>
          <w:trHeight w:val="2163"/>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3</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石柱土家族自治县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重庆市石柱县耕地土壤重金属污染成因排查</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w:t>
            </w:r>
            <w:r>
              <w:rPr>
                <w:rFonts w:eastAsia="方正仿宋_GBK" w:cs="方正仿宋_GBK" w:hint="eastAsia"/>
                <w:color w:val="000000"/>
                <w:kern w:val="0"/>
                <w:sz w:val="24"/>
                <w:szCs w:val="22"/>
                <w:lang w:bidi="ar"/>
              </w:rPr>
              <w:t>石柱</w:t>
            </w:r>
            <w:r>
              <w:rPr>
                <w:rFonts w:eastAsia="方正仿宋_GBK" w:cs="方正仿宋_GBK"/>
                <w:color w:val="000000"/>
                <w:kern w:val="0"/>
                <w:sz w:val="24"/>
                <w:szCs w:val="22"/>
                <w:lang w:bidi="ar"/>
              </w:rPr>
              <w:t>县受污染耕地土壤重金属污染成因。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344.05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hint="eastAsia"/>
                <w:color w:val="000000"/>
                <w:kern w:val="0"/>
                <w:sz w:val="24"/>
                <w:lang w:bidi="ar"/>
              </w:rPr>
              <w:t>1</w:t>
            </w:r>
            <w:r>
              <w:rPr>
                <w:rFonts w:eastAsia="方正仿宋_GBK"/>
                <w:color w:val="000000"/>
                <w:kern w:val="0"/>
                <w:sz w:val="24"/>
                <w:lang w:bidi="ar"/>
              </w:rPr>
              <w:t xml:space="preserve">0 </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r>
              <w:rPr>
                <w:rFonts w:eastAsia="方正仿宋_GBK"/>
                <w:color w:val="000000"/>
                <w:spacing w:val="-11"/>
                <w:kern w:val="0"/>
                <w:sz w:val="24"/>
                <w:lang w:bidi="ar"/>
              </w:rPr>
              <w:t>2024</w:t>
            </w:r>
            <w:r>
              <w:rPr>
                <w:rFonts w:eastAsia="方正仿宋_GBK"/>
                <w:color w:val="000000"/>
                <w:spacing w:val="-11"/>
                <w:kern w:val="0"/>
                <w:sz w:val="24"/>
                <w:lang w:bidi="ar"/>
              </w:rPr>
              <w:t>年提前批支持</w:t>
            </w:r>
            <w:r>
              <w:rPr>
                <w:rFonts w:eastAsia="方正仿宋_GBK"/>
                <w:color w:val="000000"/>
                <w:spacing w:val="-11"/>
                <w:kern w:val="0"/>
                <w:sz w:val="24"/>
                <w:lang w:bidi="ar"/>
              </w:rPr>
              <w:t>48</w:t>
            </w:r>
            <w:r>
              <w:rPr>
                <w:rFonts w:eastAsia="方正仿宋_GBK"/>
                <w:color w:val="000000"/>
                <w:spacing w:val="-11"/>
                <w:kern w:val="0"/>
                <w:sz w:val="24"/>
                <w:lang w:bidi="ar"/>
              </w:rPr>
              <w:t>万元；</w:t>
            </w:r>
            <w:r>
              <w:rPr>
                <w:rFonts w:eastAsia="方正仿宋_GBK"/>
                <w:color w:val="000000"/>
                <w:spacing w:val="-11"/>
                <w:kern w:val="0"/>
                <w:sz w:val="24"/>
                <w:lang w:bidi="ar"/>
              </w:rPr>
              <w:t>2025</w:t>
            </w:r>
            <w:r>
              <w:rPr>
                <w:rFonts w:eastAsia="方正仿宋_GBK"/>
                <w:color w:val="000000"/>
                <w:spacing w:val="-11"/>
                <w:kern w:val="0"/>
                <w:sz w:val="24"/>
                <w:lang w:bidi="ar"/>
              </w:rPr>
              <w:t>年提前批支持</w:t>
            </w:r>
            <w:r>
              <w:rPr>
                <w:rFonts w:eastAsia="方正仿宋_GBK"/>
                <w:color w:val="000000"/>
                <w:spacing w:val="-11"/>
                <w:kern w:val="0"/>
                <w:sz w:val="24"/>
                <w:lang w:bidi="ar"/>
              </w:rPr>
              <w:t>208</w:t>
            </w:r>
            <w:r>
              <w:rPr>
                <w:rFonts w:eastAsia="方正仿宋_GBK"/>
                <w:color w:val="000000"/>
                <w:spacing w:val="-11"/>
                <w:kern w:val="0"/>
                <w:sz w:val="24"/>
                <w:lang w:bidi="ar"/>
              </w:rPr>
              <w:t>万元</w:t>
            </w:r>
          </w:p>
        </w:tc>
      </w:tr>
      <w:tr w:rsidR="00B20F4A" w:rsidTr="00B20F4A">
        <w:trPr>
          <w:cantSplit/>
          <w:trHeight w:val="2564"/>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4</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lang w:bidi="ar"/>
              </w:rPr>
              <w:t>铜梁区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lang w:bidi="ar"/>
              </w:rPr>
              <w:t>重庆重润表面工程科技园土壤污染防治源头控制及废水提标改造项目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改造含铬</w:t>
            </w:r>
            <w:r>
              <w:rPr>
                <w:rFonts w:eastAsia="方正仿宋_GBK" w:cs="方正仿宋_GBK" w:hint="eastAsia"/>
                <w:color w:val="000000"/>
                <w:kern w:val="0"/>
                <w:sz w:val="24"/>
                <w:szCs w:val="22"/>
                <w:lang w:bidi="ar"/>
              </w:rPr>
              <w:t>、</w:t>
            </w:r>
            <w:r>
              <w:rPr>
                <w:rFonts w:eastAsia="方正仿宋_GBK" w:cs="方正仿宋_GBK"/>
                <w:color w:val="000000"/>
                <w:kern w:val="0"/>
                <w:sz w:val="24"/>
                <w:szCs w:val="22"/>
                <w:lang w:bidi="ar"/>
              </w:rPr>
              <w:t>混排</w:t>
            </w:r>
            <w:bookmarkStart w:id="0" w:name="_GoBack"/>
            <w:bookmarkEnd w:id="0"/>
            <w:r>
              <w:rPr>
                <w:rFonts w:eastAsia="方正仿宋_GBK" w:cs="方正仿宋_GBK" w:hint="eastAsia"/>
                <w:color w:val="000000"/>
                <w:kern w:val="0"/>
                <w:sz w:val="24"/>
                <w:szCs w:val="22"/>
                <w:lang w:bidi="ar"/>
              </w:rPr>
              <w:t>及排放等</w:t>
            </w:r>
            <w:r>
              <w:rPr>
                <w:rFonts w:eastAsia="方正仿宋_GBK" w:cs="方正仿宋_GBK"/>
                <w:color w:val="000000"/>
                <w:kern w:val="0"/>
                <w:sz w:val="24"/>
                <w:szCs w:val="22"/>
                <w:lang w:bidi="ar"/>
              </w:rPr>
              <w:t>废水深度处理系统。</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szCs w:val="22"/>
                <w:lang w:bidi="ar"/>
              </w:rPr>
              <w:t xml:space="preserve">3036.88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lang w:bidi="ar"/>
              </w:rPr>
              <w:t xml:space="preserve">7 </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kern w:val="0"/>
                <w:sz w:val="24"/>
                <w:lang w:bidi="ar"/>
              </w:rPr>
            </w:pPr>
            <w:r>
              <w:rPr>
                <w:rFonts w:eastAsia="方正仿宋_GBK"/>
                <w:color w:val="000000"/>
                <w:kern w:val="0"/>
                <w:sz w:val="24"/>
                <w:lang w:bidi="ar"/>
              </w:rPr>
              <w:t>2025</w:t>
            </w:r>
            <w:r>
              <w:rPr>
                <w:rFonts w:eastAsia="方正仿宋_GBK"/>
                <w:color w:val="000000"/>
                <w:kern w:val="0"/>
                <w:sz w:val="24"/>
                <w:lang w:bidi="ar"/>
              </w:rPr>
              <w:t>年提前批支持</w:t>
            </w:r>
            <w:r>
              <w:rPr>
                <w:rFonts w:eastAsia="方正仿宋_GBK"/>
                <w:color w:val="000000"/>
                <w:kern w:val="0"/>
                <w:sz w:val="24"/>
                <w:lang w:bidi="ar"/>
              </w:rPr>
              <w:t>1005</w:t>
            </w:r>
            <w:r>
              <w:rPr>
                <w:rFonts w:eastAsia="方正仿宋_GBK"/>
                <w:color w:val="000000"/>
                <w:kern w:val="0"/>
                <w:sz w:val="24"/>
                <w:lang w:bidi="ar"/>
              </w:rPr>
              <w:t>万元</w:t>
            </w: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lastRenderedPageBreak/>
              <w:t>5</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hint="eastAsia"/>
                <w:color w:val="000000"/>
                <w:sz w:val="24"/>
              </w:rPr>
            </w:pPr>
            <w:r>
              <w:rPr>
                <w:rFonts w:eastAsia="方正仿宋_GBK" w:hint="eastAsia"/>
                <w:color w:val="000000"/>
                <w:kern w:val="0"/>
                <w:sz w:val="24"/>
                <w:lang w:bidi="ar"/>
              </w:rPr>
              <w:t>市生态环境</w:t>
            </w:r>
            <w:r>
              <w:rPr>
                <w:rFonts w:eastAsia="方正仿宋_GBK"/>
                <w:color w:val="000000"/>
                <w:kern w:val="0"/>
                <w:sz w:val="24"/>
                <w:lang w:bidi="ar"/>
              </w:rPr>
              <w:t>科学研究院</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重庆市土壤污染重点监管单位周边土壤环境监测项目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spacing w:val="-6"/>
                <w:kern w:val="0"/>
                <w:sz w:val="24"/>
                <w:lang w:bidi="ar"/>
              </w:rPr>
              <w:t>对</w:t>
            </w:r>
            <w:r>
              <w:rPr>
                <w:rFonts w:eastAsia="方正仿宋_GBK"/>
                <w:color w:val="000000"/>
                <w:spacing w:val="-6"/>
                <w:kern w:val="0"/>
                <w:sz w:val="24"/>
                <w:lang w:bidi="ar"/>
              </w:rPr>
              <w:t>34</w:t>
            </w:r>
            <w:r>
              <w:rPr>
                <w:rFonts w:eastAsia="方正仿宋_GBK"/>
                <w:color w:val="000000"/>
                <w:spacing w:val="-6"/>
                <w:kern w:val="0"/>
                <w:sz w:val="24"/>
                <w:lang w:bidi="ar"/>
              </w:rPr>
              <w:t>个区县（自治县）</w:t>
            </w:r>
            <w:r>
              <w:rPr>
                <w:rFonts w:eastAsia="方正仿宋_GBK"/>
                <w:color w:val="000000"/>
                <w:spacing w:val="-6"/>
                <w:kern w:val="0"/>
                <w:sz w:val="24"/>
                <w:lang w:bidi="ar"/>
              </w:rPr>
              <w:t>266</w:t>
            </w:r>
            <w:r>
              <w:rPr>
                <w:rFonts w:eastAsia="方正仿宋_GBK"/>
                <w:color w:val="000000"/>
                <w:spacing w:val="-6"/>
                <w:kern w:val="0"/>
                <w:sz w:val="24"/>
                <w:lang w:bidi="ar"/>
              </w:rPr>
              <w:t>家土壤污染重点监管单位开展</w:t>
            </w:r>
            <w:r>
              <w:rPr>
                <w:rFonts w:eastAsia="方正仿宋_GBK" w:hint="eastAsia"/>
                <w:color w:val="000000"/>
                <w:spacing w:val="-6"/>
                <w:kern w:val="0"/>
                <w:sz w:val="24"/>
                <w:lang w:bidi="ar"/>
              </w:rPr>
              <w:t>周边土壤、地下水环境监测</w:t>
            </w:r>
            <w:r>
              <w:rPr>
                <w:rFonts w:eastAsia="方正仿宋_GBK"/>
                <w:color w:val="000000"/>
                <w:spacing w:val="-6"/>
                <w:kern w:val="0"/>
                <w:sz w:val="24"/>
                <w:lang w:bidi="ar"/>
              </w:rPr>
              <w:t>等工作。</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2844.02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494 </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r>
              <w:rPr>
                <w:rFonts w:eastAsia="方正仿宋_GBK"/>
                <w:color w:val="000000"/>
                <w:spacing w:val="-11"/>
                <w:kern w:val="0"/>
                <w:sz w:val="24"/>
                <w:lang w:bidi="ar"/>
              </w:rPr>
              <w:t>2024</w:t>
            </w:r>
            <w:r>
              <w:rPr>
                <w:rFonts w:eastAsia="方正仿宋_GBK"/>
                <w:color w:val="000000"/>
                <w:spacing w:val="-11"/>
                <w:kern w:val="0"/>
                <w:sz w:val="24"/>
                <w:lang w:bidi="ar"/>
              </w:rPr>
              <w:t>年提前批支持</w:t>
            </w:r>
            <w:r>
              <w:rPr>
                <w:rFonts w:eastAsia="方正仿宋_GBK"/>
                <w:color w:val="000000"/>
                <w:spacing w:val="-11"/>
                <w:kern w:val="0"/>
                <w:sz w:val="24"/>
                <w:lang w:bidi="ar"/>
              </w:rPr>
              <w:t>1023</w:t>
            </w:r>
            <w:r>
              <w:rPr>
                <w:rFonts w:eastAsia="方正仿宋_GBK"/>
                <w:color w:val="000000"/>
                <w:spacing w:val="-11"/>
                <w:kern w:val="0"/>
                <w:sz w:val="24"/>
                <w:lang w:bidi="ar"/>
              </w:rPr>
              <w:t>万元；</w:t>
            </w:r>
            <w:r>
              <w:rPr>
                <w:rFonts w:eastAsia="方正仿宋_GBK"/>
                <w:color w:val="000000"/>
                <w:spacing w:val="-11"/>
                <w:kern w:val="0"/>
                <w:sz w:val="24"/>
                <w:lang w:bidi="ar"/>
              </w:rPr>
              <w:t>2024</w:t>
            </w:r>
            <w:r>
              <w:rPr>
                <w:rFonts w:eastAsia="方正仿宋_GBK"/>
                <w:color w:val="000000"/>
                <w:spacing w:val="-11"/>
                <w:kern w:val="0"/>
                <w:sz w:val="24"/>
                <w:lang w:bidi="ar"/>
              </w:rPr>
              <w:t>年第二批支持</w:t>
            </w:r>
            <w:r>
              <w:rPr>
                <w:rFonts w:eastAsia="方正仿宋_GBK"/>
                <w:color w:val="000000"/>
                <w:spacing w:val="-11"/>
                <w:kern w:val="0"/>
                <w:sz w:val="24"/>
                <w:lang w:bidi="ar"/>
              </w:rPr>
              <w:t>250</w:t>
            </w:r>
            <w:r>
              <w:rPr>
                <w:rFonts w:eastAsia="方正仿宋_GBK"/>
                <w:color w:val="000000"/>
                <w:spacing w:val="-11"/>
                <w:kern w:val="0"/>
                <w:sz w:val="24"/>
                <w:lang w:bidi="ar"/>
              </w:rPr>
              <w:t>万元；</w:t>
            </w:r>
            <w:r>
              <w:rPr>
                <w:rFonts w:eastAsia="方正仿宋_GBK"/>
                <w:color w:val="000000"/>
                <w:spacing w:val="-11"/>
                <w:kern w:val="0"/>
                <w:sz w:val="24"/>
                <w:lang w:bidi="ar"/>
              </w:rPr>
              <w:t>2025</w:t>
            </w:r>
            <w:r>
              <w:rPr>
                <w:rFonts w:eastAsia="方正仿宋_GBK"/>
                <w:color w:val="000000"/>
                <w:spacing w:val="-11"/>
                <w:kern w:val="0"/>
                <w:sz w:val="24"/>
                <w:lang w:bidi="ar"/>
              </w:rPr>
              <w:t>年提前批支持</w:t>
            </w:r>
            <w:r>
              <w:rPr>
                <w:rFonts w:eastAsia="方正仿宋_GBK"/>
                <w:color w:val="000000"/>
                <w:spacing w:val="-11"/>
                <w:kern w:val="0"/>
                <w:sz w:val="24"/>
                <w:lang w:bidi="ar"/>
              </w:rPr>
              <w:t>460</w:t>
            </w:r>
            <w:r>
              <w:rPr>
                <w:rFonts w:eastAsia="方正仿宋_GBK"/>
                <w:color w:val="000000"/>
                <w:spacing w:val="-11"/>
                <w:kern w:val="0"/>
                <w:sz w:val="24"/>
                <w:lang w:bidi="ar"/>
              </w:rPr>
              <w:t>万元，退回的</w:t>
            </w:r>
            <w:r>
              <w:rPr>
                <w:rFonts w:eastAsia="方正仿宋_GBK"/>
                <w:color w:val="000000"/>
                <w:spacing w:val="-11"/>
                <w:kern w:val="0"/>
                <w:sz w:val="24"/>
                <w:lang w:bidi="ar"/>
              </w:rPr>
              <w:t>332</w:t>
            </w:r>
            <w:r>
              <w:rPr>
                <w:rFonts w:eastAsia="方正仿宋_GBK"/>
                <w:color w:val="000000"/>
                <w:spacing w:val="-11"/>
                <w:kern w:val="0"/>
                <w:sz w:val="24"/>
                <w:lang w:bidi="ar"/>
              </w:rPr>
              <w:t>万元拟下达该项目</w:t>
            </w: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6</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lang w:bidi="ar"/>
              </w:rPr>
              <w:t>涪陵区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lang w:bidi="ar"/>
              </w:rPr>
              <w:t>重庆天原化工有限公司土壤污染源头预防项目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s="方正仿宋_GBK"/>
                <w:color w:val="000000"/>
                <w:kern w:val="0"/>
                <w:sz w:val="24"/>
                <w:szCs w:val="22"/>
                <w:lang w:bidi="ar"/>
              </w:rPr>
            </w:pPr>
            <w:r>
              <w:rPr>
                <w:rFonts w:eastAsia="方正仿宋_GBK" w:cs="方正仿宋_GBK"/>
                <w:color w:val="000000"/>
                <w:kern w:val="0"/>
                <w:sz w:val="24"/>
                <w:szCs w:val="22"/>
                <w:lang w:bidi="ar"/>
              </w:rPr>
              <w:t>完成防腐防渗升级改造、管道架空改造、完成工艺升级提标改造。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szCs w:val="22"/>
                <w:lang w:bidi="ar"/>
              </w:rPr>
              <w:t xml:space="preserve">3055.66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szCs w:val="22"/>
                <w:lang w:bidi="ar"/>
              </w:rPr>
              <w:t xml:space="preserve">157 </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kern w:val="0"/>
                <w:sz w:val="24"/>
                <w:lang w:bidi="ar"/>
              </w:rPr>
            </w:pPr>
            <w:r>
              <w:rPr>
                <w:rFonts w:eastAsia="方正仿宋_GBK"/>
                <w:color w:val="000000"/>
                <w:kern w:val="0"/>
                <w:sz w:val="24"/>
                <w:szCs w:val="22"/>
                <w:lang w:bidi="ar"/>
              </w:rPr>
              <w:t>2024</w:t>
            </w:r>
            <w:r>
              <w:rPr>
                <w:rFonts w:eastAsia="方正仿宋_GBK"/>
                <w:color w:val="000000"/>
                <w:kern w:val="0"/>
                <w:sz w:val="24"/>
                <w:szCs w:val="22"/>
                <w:lang w:bidi="ar"/>
              </w:rPr>
              <w:t>年提前批支持</w:t>
            </w:r>
            <w:r>
              <w:rPr>
                <w:rFonts w:eastAsia="方正仿宋_GBK"/>
                <w:color w:val="000000"/>
                <w:kern w:val="0"/>
                <w:sz w:val="24"/>
                <w:szCs w:val="22"/>
                <w:lang w:bidi="ar"/>
              </w:rPr>
              <w:t>545</w:t>
            </w:r>
            <w:r>
              <w:rPr>
                <w:rFonts w:eastAsia="方正仿宋_GBK"/>
                <w:color w:val="000000"/>
                <w:kern w:val="0"/>
                <w:sz w:val="24"/>
                <w:szCs w:val="22"/>
                <w:lang w:bidi="ar"/>
              </w:rPr>
              <w:t>万元；</w:t>
            </w:r>
            <w:r>
              <w:rPr>
                <w:rFonts w:eastAsia="方正仿宋_GBK"/>
                <w:color w:val="000000"/>
                <w:kern w:val="0"/>
                <w:sz w:val="24"/>
                <w:szCs w:val="22"/>
                <w:lang w:bidi="ar"/>
              </w:rPr>
              <w:t>2025</w:t>
            </w:r>
            <w:r>
              <w:rPr>
                <w:rFonts w:eastAsia="方正仿宋_GBK"/>
                <w:color w:val="000000"/>
                <w:kern w:val="0"/>
                <w:sz w:val="24"/>
                <w:szCs w:val="22"/>
                <w:lang w:bidi="ar"/>
              </w:rPr>
              <w:t>年提前批支持</w:t>
            </w:r>
            <w:r>
              <w:rPr>
                <w:rFonts w:eastAsia="方正仿宋_GBK"/>
                <w:color w:val="000000"/>
                <w:kern w:val="0"/>
                <w:sz w:val="24"/>
                <w:szCs w:val="22"/>
                <w:lang w:bidi="ar"/>
              </w:rPr>
              <w:t>316</w:t>
            </w:r>
            <w:r>
              <w:rPr>
                <w:rFonts w:eastAsia="方正仿宋_GBK"/>
                <w:color w:val="000000"/>
                <w:kern w:val="0"/>
                <w:sz w:val="24"/>
                <w:szCs w:val="22"/>
                <w:lang w:bidi="ar"/>
              </w:rPr>
              <w:t>万元</w:t>
            </w: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pacing w:val="6"/>
                <w:kern w:val="0"/>
                <w:sz w:val="24"/>
                <w:lang w:bidi="ar"/>
              </w:rPr>
            </w:pPr>
            <w:r>
              <w:rPr>
                <w:rFonts w:eastAsia="方正仿宋_GBK" w:hint="eastAsia"/>
                <w:color w:val="000000"/>
                <w:spacing w:val="6"/>
                <w:kern w:val="0"/>
                <w:sz w:val="24"/>
                <w:lang w:bidi="ar"/>
              </w:rPr>
              <w:t>7</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武隆区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spacing w:val="6"/>
                <w:kern w:val="0"/>
                <w:sz w:val="24"/>
                <w:lang w:bidi="ar"/>
              </w:rPr>
              <w:t>武隆区长欣水泥有限公司和捷利化工有限责任公司原址地块土壤污染详细调查和</w:t>
            </w:r>
            <w:r>
              <w:rPr>
                <w:rFonts w:eastAsia="方正仿宋_GBK"/>
                <w:color w:val="000000"/>
                <w:spacing w:val="-6"/>
                <w:kern w:val="0"/>
                <w:sz w:val="24"/>
                <w:lang w:bidi="ar"/>
              </w:rPr>
              <w:t>风险评估项目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对武隆区长欣水泥有限公司和捷利化工有限责任公司原址地块进行详细调查和风险评估。</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280.32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widowControl/>
              <w:jc w:val="center"/>
              <w:rPr>
                <w:rFonts w:ascii="方正仿宋_GBK" w:eastAsia="方正仿宋_GBK"/>
                <w:color w:val="000000"/>
                <w:sz w:val="24"/>
              </w:rPr>
            </w:pPr>
            <w:r w:rsidRPr="00E92E16">
              <w:rPr>
                <w:rFonts w:ascii="方正仿宋_GBK" w:eastAsia="方正仿宋_GBK" w:hint="eastAsia"/>
                <w:color w:val="000000"/>
                <w:sz w:val="24"/>
              </w:rPr>
              <w:t>120</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pacing w:val="6"/>
                <w:kern w:val="0"/>
                <w:sz w:val="24"/>
                <w:lang w:bidi="ar"/>
              </w:rPr>
            </w:pPr>
            <w:r>
              <w:rPr>
                <w:rFonts w:eastAsia="方正仿宋_GBK" w:hint="eastAsia"/>
                <w:color w:val="000000"/>
                <w:spacing w:val="6"/>
                <w:kern w:val="0"/>
                <w:sz w:val="24"/>
                <w:lang w:bidi="ar"/>
              </w:rPr>
              <w:t>8</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丰都县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spacing w:val="6"/>
                <w:kern w:val="0"/>
                <w:sz w:val="24"/>
                <w:lang w:bidi="ar"/>
              </w:rPr>
              <w:t>重庆市丰都县耕地土壤重金属污染成因排查项目实施方案</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厘清丰都县安全利用类约</w:t>
            </w:r>
            <w:r>
              <w:rPr>
                <w:rFonts w:eastAsia="方正仿宋_GBK"/>
                <w:color w:val="000000"/>
                <w:kern w:val="0"/>
                <w:sz w:val="24"/>
                <w:szCs w:val="22"/>
                <w:lang w:bidi="ar"/>
              </w:rPr>
              <w:t>21048</w:t>
            </w:r>
            <w:r>
              <w:rPr>
                <w:rFonts w:eastAsia="方正仿宋_GBK" w:cs="方正仿宋_GBK"/>
                <w:color w:val="000000"/>
                <w:kern w:val="0"/>
                <w:sz w:val="24"/>
                <w:szCs w:val="22"/>
                <w:lang w:bidi="ar"/>
              </w:rPr>
              <w:t>亩污染耕地土壤重金属污染成因。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405.41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rFonts w:eastAsia="宋体"/>
                <w:color w:val="000000"/>
                <w:sz w:val="24"/>
              </w:rPr>
            </w:pPr>
            <w:r w:rsidRPr="00E92E16">
              <w:rPr>
                <w:color w:val="000000"/>
                <w:sz w:val="24"/>
              </w:rPr>
              <w:t>174</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hint="eastAsia"/>
                <w:color w:val="000000"/>
                <w:kern w:val="0"/>
                <w:sz w:val="24"/>
                <w:lang w:bidi="ar"/>
              </w:rPr>
              <w:lastRenderedPageBreak/>
              <w:t>9</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黔江区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重庆市黔江区耕地土壤重金属污染成因排查</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厘清黔江区约</w:t>
            </w:r>
            <w:r>
              <w:rPr>
                <w:rFonts w:eastAsia="方正仿宋_GBK"/>
                <w:color w:val="000000"/>
                <w:kern w:val="0"/>
                <w:sz w:val="24"/>
                <w:szCs w:val="22"/>
                <w:lang w:bidi="ar"/>
              </w:rPr>
              <w:t xml:space="preserve"> 39889 </w:t>
            </w:r>
            <w:r>
              <w:rPr>
                <w:rFonts w:eastAsia="方正仿宋_GBK" w:cs="方正仿宋_GBK"/>
                <w:color w:val="000000"/>
                <w:kern w:val="0"/>
                <w:sz w:val="24"/>
                <w:szCs w:val="22"/>
                <w:lang w:bidi="ar"/>
              </w:rPr>
              <w:t>亩受污染耕地土</w:t>
            </w:r>
            <w:r>
              <w:rPr>
                <w:rFonts w:eastAsia="方正仿宋_GBK" w:cs="方正仿宋_GBK"/>
                <w:color w:val="000000"/>
                <w:spacing w:val="-6"/>
                <w:kern w:val="0"/>
                <w:sz w:val="24"/>
                <w:szCs w:val="22"/>
                <w:lang w:bidi="ar"/>
              </w:rPr>
              <w:t>壤重金属污染成因</w:t>
            </w:r>
            <w:r>
              <w:rPr>
                <w:rFonts w:eastAsia="方正仿宋_GBK" w:cs="方正仿宋_GBK"/>
                <w:color w:val="000000"/>
                <w:kern w:val="0"/>
                <w:sz w:val="24"/>
                <w:szCs w:val="22"/>
                <w:lang w:bidi="ar"/>
              </w:rPr>
              <w:t>。</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 xml:space="preserve">493.67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212</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hint="eastAsia"/>
                <w:color w:val="000000"/>
                <w:kern w:val="0"/>
                <w:sz w:val="24"/>
                <w:lang w:bidi="ar"/>
              </w:rPr>
              <w:t>10</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酉阳县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重庆市酉阳县耕地土壤重金属污染成因排查</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w:t>
            </w:r>
            <w:r>
              <w:rPr>
                <w:rFonts w:eastAsia="方正仿宋_GBK" w:cs="方正仿宋_GBK" w:hint="eastAsia"/>
                <w:color w:val="000000"/>
                <w:kern w:val="0"/>
                <w:sz w:val="24"/>
                <w:szCs w:val="22"/>
                <w:lang w:bidi="ar"/>
              </w:rPr>
              <w:t>酉阳</w:t>
            </w:r>
            <w:r>
              <w:rPr>
                <w:rFonts w:eastAsia="方正仿宋_GBK" w:cs="方正仿宋_GBK"/>
                <w:color w:val="000000"/>
                <w:kern w:val="0"/>
                <w:sz w:val="24"/>
                <w:szCs w:val="22"/>
                <w:lang w:bidi="ar"/>
              </w:rPr>
              <w:t>县受污染耕地土壤重金属污染成因。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 xml:space="preserve">509.13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218</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hint="eastAsia"/>
                <w:color w:val="000000"/>
                <w:kern w:val="0"/>
                <w:sz w:val="24"/>
                <w:lang w:bidi="ar"/>
              </w:rPr>
              <w:t>11</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奉节县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重庆市奉节县耕地土壤重金属污染成因排查</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完成奉节县受污染耕地成因排查不低于</w:t>
            </w:r>
            <w:r>
              <w:rPr>
                <w:rFonts w:eastAsia="方正仿宋_GBK"/>
                <w:color w:val="000000"/>
                <w:kern w:val="0"/>
                <w:sz w:val="24"/>
                <w:szCs w:val="22"/>
                <w:lang w:bidi="ar"/>
              </w:rPr>
              <w:t>13037</w:t>
            </w:r>
            <w:r>
              <w:rPr>
                <w:rFonts w:eastAsia="方正仿宋_GBK" w:cs="方正仿宋_GBK"/>
                <w:color w:val="000000"/>
                <w:kern w:val="0"/>
                <w:sz w:val="24"/>
                <w:szCs w:val="22"/>
                <w:lang w:bidi="ar"/>
              </w:rPr>
              <w:t>亩。</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center"/>
              <w:textAlignment w:val="center"/>
              <w:rPr>
                <w:rFonts w:eastAsia="方正仿宋_GBK"/>
                <w:color w:val="000000"/>
                <w:sz w:val="24"/>
              </w:rPr>
            </w:pPr>
            <w:r>
              <w:rPr>
                <w:rFonts w:eastAsia="方正仿宋_GBK"/>
                <w:color w:val="000000"/>
                <w:kern w:val="0"/>
                <w:sz w:val="24"/>
                <w:lang w:bidi="ar"/>
              </w:rPr>
              <w:t xml:space="preserve">248.86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107</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20" w:lineRule="exact"/>
              <w:jc w:val="left"/>
              <w:textAlignment w:val="center"/>
              <w:rPr>
                <w:rFonts w:eastAsia="方正仿宋_GBK"/>
                <w:color w:val="000000"/>
                <w:sz w:val="24"/>
              </w:rPr>
            </w:pPr>
          </w:p>
        </w:tc>
      </w:tr>
      <w:tr w:rsidR="00B20F4A" w:rsidTr="00B20F4A">
        <w:trPr>
          <w:cantSplit/>
          <w:jc w:val="center"/>
        </w:trPr>
        <w:tc>
          <w:tcPr>
            <w:tcW w:w="339"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12</w:t>
            </w:r>
          </w:p>
        </w:tc>
        <w:tc>
          <w:tcPr>
            <w:tcW w:w="599"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酉阳县</w:t>
            </w:r>
          </w:p>
        </w:tc>
        <w:tc>
          <w:tcPr>
            <w:tcW w:w="768"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酉阳县后坪乡高坪村老炼银渣场等三个渣场历史遗留固体废物调查项目</w:t>
            </w:r>
          </w:p>
        </w:tc>
        <w:tc>
          <w:tcPr>
            <w:tcW w:w="1111"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对酉阳县后坪乡高坪村老炼银渣场等三个渣场及周边农用地开展土壤污染状况调查。</w:t>
            </w:r>
          </w:p>
        </w:tc>
        <w:tc>
          <w:tcPr>
            <w:tcW w:w="683"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232.92 </w:t>
            </w:r>
          </w:p>
        </w:tc>
        <w:tc>
          <w:tcPr>
            <w:tcW w:w="500" w:type="pct"/>
            <w:tcBorders>
              <w:top w:val="nil"/>
              <w:left w:val="single" w:sz="4" w:space="0" w:color="000000"/>
              <w:bottom w:val="single" w:sz="4" w:space="0" w:color="000000"/>
              <w:right w:val="single" w:sz="4" w:space="0" w:color="000000"/>
            </w:tcBorders>
            <w:vAlign w:val="center"/>
          </w:tcPr>
          <w:p w:rsidR="00B20F4A" w:rsidRPr="00E92E16" w:rsidRDefault="00B20F4A" w:rsidP="00B20F4A">
            <w:pPr>
              <w:jc w:val="center"/>
              <w:rPr>
                <w:rFonts w:ascii="方正仿宋_GBK" w:eastAsia="方正仿宋_GBK" w:hAnsi="宋体" w:cs="宋体"/>
                <w:color w:val="000000"/>
                <w:sz w:val="24"/>
              </w:rPr>
            </w:pPr>
            <w:r w:rsidRPr="00E92E16">
              <w:rPr>
                <w:rFonts w:ascii="方正仿宋_GBK" w:eastAsia="方正仿宋_GBK" w:hint="eastAsia"/>
                <w:color w:val="000000"/>
                <w:sz w:val="24"/>
              </w:rPr>
              <w:t>100</w:t>
            </w:r>
          </w:p>
        </w:tc>
        <w:tc>
          <w:tcPr>
            <w:tcW w:w="1000" w:type="pct"/>
            <w:tcBorders>
              <w:top w:val="nil"/>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hint="eastAsia"/>
                <w:color w:val="000000"/>
                <w:kern w:val="0"/>
                <w:sz w:val="24"/>
                <w:lang w:bidi="ar"/>
              </w:rPr>
              <w:t>13</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万盛经开区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重庆中石化石油销售有限公司大丘油库土壤污染源头预防项目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对埋地管道进行可视化改造</w:t>
            </w:r>
            <w:r>
              <w:rPr>
                <w:rFonts w:eastAsia="方正仿宋_GBK" w:cs="方正仿宋_GBK" w:hint="eastAsia"/>
                <w:color w:val="000000"/>
                <w:kern w:val="0"/>
                <w:sz w:val="24"/>
                <w:szCs w:val="22"/>
                <w:lang w:bidi="ar"/>
              </w:rPr>
              <w:t>；及对</w:t>
            </w:r>
            <w:r>
              <w:rPr>
                <w:rFonts w:eastAsia="方正仿宋_GBK" w:cs="方正仿宋_GBK"/>
                <w:color w:val="000000"/>
                <w:kern w:val="0"/>
                <w:sz w:val="24"/>
                <w:szCs w:val="22"/>
                <w:lang w:bidi="ar"/>
              </w:rPr>
              <w:t>储油罐</w:t>
            </w:r>
            <w:r>
              <w:rPr>
                <w:rFonts w:eastAsia="方正仿宋_GBK" w:cs="方正仿宋_GBK" w:hint="eastAsia"/>
                <w:color w:val="000000"/>
                <w:kern w:val="0"/>
                <w:sz w:val="24"/>
                <w:szCs w:val="22"/>
                <w:lang w:bidi="ar"/>
              </w:rPr>
              <w:t>及其</w:t>
            </w:r>
            <w:r>
              <w:rPr>
                <w:rFonts w:eastAsia="方正仿宋_GBK" w:cs="方正仿宋_GBK"/>
                <w:color w:val="000000"/>
                <w:kern w:val="0"/>
                <w:sz w:val="24"/>
                <w:szCs w:val="22"/>
                <w:lang w:bidi="ar"/>
              </w:rPr>
              <w:t>罐区防腐</w:t>
            </w:r>
            <w:r>
              <w:rPr>
                <w:rFonts w:eastAsia="方正仿宋_GBK" w:cs="方正仿宋_GBK" w:hint="eastAsia"/>
                <w:color w:val="000000"/>
                <w:kern w:val="0"/>
                <w:sz w:val="24"/>
                <w:szCs w:val="22"/>
                <w:lang w:bidi="ar"/>
              </w:rPr>
              <w:t>防渗</w:t>
            </w:r>
            <w:r>
              <w:rPr>
                <w:rFonts w:eastAsia="方正仿宋_GBK" w:cs="方正仿宋_GBK"/>
                <w:color w:val="000000"/>
                <w:kern w:val="0"/>
                <w:sz w:val="24"/>
                <w:szCs w:val="22"/>
                <w:lang w:bidi="ar"/>
              </w:rPr>
              <w:t>改造。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 xml:space="preserve">1045.82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rFonts w:eastAsia="宋体"/>
                <w:color w:val="000000"/>
                <w:sz w:val="24"/>
              </w:rPr>
            </w:pPr>
            <w:r w:rsidRPr="00E92E16">
              <w:rPr>
                <w:color w:val="000000"/>
                <w:sz w:val="24"/>
              </w:rPr>
              <w:t>225</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hint="eastAsia"/>
                <w:color w:val="000000"/>
                <w:kern w:val="0"/>
                <w:sz w:val="24"/>
                <w:lang w:bidi="ar"/>
              </w:rPr>
              <w:t>14</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巫溪县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重庆市巫溪县耕地土壤重金属污染成因排查项目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厘清巫溪县受污染耕地土壤重金属污染成因。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 xml:space="preserve">440.60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189</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hint="eastAsia"/>
                <w:color w:val="000000"/>
                <w:kern w:val="0"/>
                <w:sz w:val="24"/>
                <w:lang w:bidi="ar"/>
              </w:rPr>
              <w:lastRenderedPageBreak/>
              <w:t>15</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大足区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重庆市大足区耕地土壤重金属污染成因排查项目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w:t>
            </w:r>
            <w:r>
              <w:rPr>
                <w:rFonts w:eastAsia="方正仿宋_GBK" w:cs="方正仿宋_GBK" w:hint="eastAsia"/>
                <w:color w:val="000000"/>
                <w:kern w:val="0"/>
                <w:sz w:val="24"/>
                <w:szCs w:val="22"/>
                <w:lang w:bidi="ar"/>
              </w:rPr>
              <w:t>大足区</w:t>
            </w:r>
            <w:r>
              <w:rPr>
                <w:rFonts w:eastAsia="方正仿宋_GBK" w:cs="方正仿宋_GBK"/>
                <w:color w:val="000000"/>
                <w:kern w:val="0"/>
                <w:sz w:val="24"/>
                <w:szCs w:val="22"/>
                <w:lang w:bidi="ar"/>
              </w:rPr>
              <w:t>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sz w:val="24"/>
              </w:rPr>
            </w:pPr>
            <w:r>
              <w:rPr>
                <w:rFonts w:eastAsia="方正仿宋_GBK"/>
                <w:color w:val="000000"/>
                <w:kern w:val="0"/>
                <w:sz w:val="24"/>
                <w:lang w:bidi="ar"/>
              </w:rPr>
              <w:t>365.85</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157</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s="方正仿宋_GBK"/>
                <w:color w:val="000000"/>
                <w:kern w:val="0"/>
                <w:sz w:val="24"/>
                <w:szCs w:val="22"/>
                <w:lang w:bidi="ar"/>
              </w:rPr>
            </w:pPr>
            <w:r>
              <w:rPr>
                <w:rFonts w:eastAsia="方正仿宋_GBK" w:cs="方正仿宋_GBK" w:hint="eastAsia"/>
                <w:color w:val="000000"/>
                <w:kern w:val="0"/>
                <w:sz w:val="24"/>
                <w:szCs w:val="22"/>
                <w:lang w:bidi="ar"/>
              </w:rPr>
              <w:t>16</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万盛经开区</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重庆市万盛经开区耕地土壤重金属污染成因排查项目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厘清万盛经开区受污染耕地土壤重金属污染成因。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center"/>
              <w:textAlignment w:val="center"/>
              <w:rPr>
                <w:rFonts w:eastAsia="方正仿宋_GBK"/>
                <w:color w:val="000000"/>
                <w:kern w:val="0"/>
                <w:sz w:val="24"/>
                <w:lang w:bidi="ar"/>
              </w:rPr>
            </w:pPr>
            <w:r>
              <w:rPr>
                <w:rFonts w:eastAsia="方正仿宋_GBK"/>
                <w:color w:val="000000"/>
                <w:kern w:val="0"/>
                <w:sz w:val="24"/>
                <w:szCs w:val="22"/>
                <w:lang w:bidi="ar"/>
              </w:rPr>
              <w:t xml:space="preserve">456.56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196</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spacing w:line="340" w:lineRule="exact"/>
              <w:jc w:val="left"/>
              <w:textAlignment w:val="center"/>
              <w:rPr>
                <w:rFonts w:eastAsia="方正仿宋_GBK"/>
                <w:color w:val="000000"/>
                <w:kern w:val="0"/>
                <w:sz w:val="24"/>
                <w:lang w:bidi="ar"/>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s="方正仿宋_GBK"/>
                <w:color w:val="000000"/>
                <w:kern w:val="0"/>
                <w:sz w:val="24"/>
                <w:szCs w:val="22"/>
                <w:lang w:bidi="ar"/>
              </w:rPr>
            </w:pPr>
            <w:r>
              <w:rPr>
                <w:rFonts w:eastAsia="方正仿宋_GBK" w:cs="方正仿宋_GBK" w:hint="eastAsia"/>
                <w:color w:val="000000"/>
                <w:kern w:val="0"/>
                <w:sz w:val="24"/>
                <w:szCs w:val="22"/>
                <w:lang w:bidi="ar"/>
              </w:rPr>
              <w:t>17</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云阳县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重庆市云阳县耕地土壤重金属污染成因排查项目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厘清云阳县受污染耕地土壤重金属污染成因。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olor w:val="000000"/>
                <w:kern w:val="0"/>
                <w:sz w:val="24"/>
                <w:szCs w:val="22"/>
                <w:lang w:bidi="ar"/>
              </w:rPr>
              <w:t xml:space="preserve">233.55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100</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kern w:val="0"/>
                <w:sz w:val="24"/>
                <w:lang w:bidi="ar"/>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18</w:t>
            </w:r>
          </w:p>
        </w:tc>
        <w:tc>
          <w:tcPr>
            <w:tcW w:w="599"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城口县</w:t>
            </w: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重庆市城口县农用地土壤重金属污染溯源项目</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kern w:val="0"/>
                <w:sz w:val="24"/>
                <w:lang w:bidi="ar"/>
              </w:rPr>
            </w:pPr>
            <w:r>
              <w:rPr>
                <w:rFonts w:eastAsia="方正仿宋_GBK" w:cs="方正仿宋_GBK"/>
                <w:color w:val="000000"/>
                <w:kern w:val="0"/>
                <w:sz w:val="24"/>
                <w:szCs w:val="22"/>
                <w:lang w:bidi="ar"/>
              </w:rPr>
              <w:t>厘清</w:t>
            </w:r>
            <w:r>
              <w:rPr>
                <w:rFonts w:eastAsia="方正仿宋_GBK" w:cs="方正仿宋_GBK" w:hint="eastAsia"/>
                <w:color w:val="000000"/>
                <w:kern w:val="0"/>
                <w:sz w:val="24"/>
                <w:szCs w:val="22"/>
                <w:lang w:bidi="ar"/>
              </w:rPr>
              <w:t>城口</w:t>
            </w:r>
            <w:r>
              <w:rPr>
                <w:rFonts w:eastAsia="方正仿宋_GBK" w:cs="方正仿宋_GBK"/>
                <w:color w:val="000000"/>
                <w:kern w:val="0"/>
                <w:sz w:val="24"/>
                <w:szCs w:val="22"/>
                <w:lang w:bidi="ar"/>
              </w:rPr>
              <w:t>县受污染耕地土壤重金属污染成因。</w:t>
            </w: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color w:val="000000"/>
                <w:sz w:val="24"/>
              </w:rPr>
            </w:pPr>
            <w:r>
              <w:rPr>
                <w:rFonts w:eastAsia="方正仿宋_GBK"/>
                <w:color w:val="000000"/>
                <w:kern w:val="0"/>
                <w:sz w:val="24"/>
                <w:lang w:bidi="ar"/>
              </w:rPr>
              <w:t xml:space="preserve">705.76 </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Pr="00E92E16" w:rsidRDefault="00B20F4A" w:rsidP="00B20F4A">
            <w:pPr>
              <w:jc w:val="center"/>
              <w:rPr>
                <w:color w:val="000000"/>
                <w:sz w:val="24"/>
              </w:rPr>
            </w:pPr>
            <w:r w:rsidRPr="00E92E16">
              <w:rPr>
                <w:color w:val="000000"/>
                <w:sz w:val="24"/>
              </w:rPr>
              <w:t>303</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color w:val="000000"/>
                <w:sz w:val="24"/>
              </w:rPr>
            </w:pPr>
          </w:p>
        </w:tc>
      </w:tr>
      <w:tr w:rsidR="00B20F4A" w:rsidTr="00B20F4A">
        <w:trPr>
          <w:cantSplit/>
          <w:jc w:val="center"/>
        </w:trPr>
        <w:tc>
          <w:tcPr>
            <w:tcW w:w="339" w:type="pct"/>
            <w:tcBorders>
              <w:top w:val="single" w:sz="4" w:space="0" w:color="000000"/>
              <w:left w:val="single" w:sz="4" w:space="0" w:color="000000"/>
              <w:bottom w:val="single" w:sz="4" w:space="0" w:color="000000"/>
              <w:right w:val="single" w:sz="4" w:space="0" w:color="000000"/>
            </w:tcBorders>
          </w:tcPr>
          <w:p w:rsidR="00B20F4A" w:rsidRDefault="00B20F4A" w:rsidP="00B20F4A">
            <w:pPr>
              <w:snapToGrid w:val="0"/>
              <w:jc w:val="center"/>
              <w:textAlignment w:val="center"/>
              <w:rPr>
                <w:rFonts w:eastAsia="方正仿宋_GBK"/>
                <w:b/>
                <w:bCs/>
                <w:color w:val="000000"/>
                <w:kern w:val="0"/>
                <w:sz w:val="24"/>
                <w:lang w:bidi="ar"/>
              </w:rPr>
            </w:pPr>
          </w:p>
        </w:tc>
        <w:tc>
          <w:tcPr>
            <w:tcW w:w="599" w:type="pct"/>
            <w:tcBorders>
              <w:top w:val="single" w:sz="4" w:space="0" w:color="000000"/>
              <w:left w:val="single" w:sz="4" w:space="0" w:color="000000"/>
              <w:bottom w:val="single" w:sz="4" w:space="0" w:color="000000"/>
              <w:right w:val="single" w:sz="4" w:space="0" w:color="000000"/>
            </w:tcBorders>
          </w:tcPr>
          <w:p w:rsidR="00B20F4A" w:rsidRDefault="00B20F4A" w:rsidP="00B20F4A">
            <w:pPr>
              <w:snapToGrid w:val="0"/>
              <w:jc w:val="center"/>
              <w:textAlignment w:val="center"/>
              <w:rPr>
                <w:rFonts w:eastAsia="方正仿宋_GBK" w:hint="eastAsia"/>
                <w:b/>
                <w:bCs/>
                <w:color w:val="000000"/>
                <w:kern w:val="0"/>
                <w:sz w:val="24"/>
                <w:lang w:bidi="ar"/>
              </w:rPr>
            </w:pPr>
          </w:p>
        </w:tc>
        <w:tc>
          <w:tcPr>
            <w:tcW w:w="768"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b/>
                <w:bCs/>
                <w:color w:val="000000"/>
                <w:kern w:val="0"/>
                <w:sz w:val="24"/>
                <w:lang w:bidi="ar"/>
              </w:rPr>
            </w:pPr>
            <w:r>
              <w:rPr>
                <w:rFonts w:eastAsia="方正仿宋_GBK" w:hint="eastAsia"/>
                <w:b/>
                <w:bCs/>
                <w:color w:val="000000"/>
                <w:kern w:val="0"/>
                <w:sz w:val="24"/>
                <w:lang w:bidi="ar"/>
              </w:rPr>
              <w:t>合计</w:t>
            </w:r>
          </w:p>
        </w:tc>
        <w:tc>
          <w:tcPr>
            <w:tcW w:w="1111"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b/>
                <w:bCs/>
                <w:color w:val="000000"/>
                <w:kern w:val="0"/>
                <w:sz w:val="24"/>
                <w:lang w:bidi="ar"/>
              </w:rPr>
            </w:pPr>
          </w:p>
        </w:tc>
        <w:tc>
          <w:tcPr>
            <w:tcW w:w="683"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b/>
                <w:bCs/>
                <w:color w:val="000000"/>
                <w:kern w:val="0"/>
                <w:sz w:val="24"/>
                <w:lang w:bidi="ar"/>
              </w:rPr>
            </w:pPr>
            <w:r>
              <w:rPr>
                <w:rFonts w:eastAsia="方正仿宋_GBK" w:hint="eastAsia"/>
                <w:b/>
                <w:bCs/>
                <w:color w:val="000000"/>
                <w:kern w:val="0"/>
                <w:sz w:val="24"/>
                <w:lang w:bidi="ar"/>
              </w:rPr>
              <w:t>19602.27</w:t>
            </w:r>
          </w:p>
        </w:tc>
        <w:tc>
          <w:tcPr>
            <w:tcW w:w="5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center"/>
              <w:textAlignment w:val="center"/>
              <w:rPr>
                <w:rFonts w:eastAsia="方正仿宋_GBK"/>
                <w:b/>
                <w:bCs/>
                <w:color w:val="000000"/>
                <w:kern w:val="0"/>
                <w:sz w:val="24"/>
                <w:lang w:bidi="ar"/>
              </w:rPr>
            </w:pPr>
            <w:r>
              <w:rPr>
                <w:rFonts w:eastAsia="方正仿宋_GBK"/>
                <w:b/>
                <w:bCs/>
                <w:color w:val="000000"/>
                <w:kern w:val="0"/>
                <w:sz w:val="24"/>
                <w:lang w:bidi="ar"/>
              </w:rPr>
              <w:t>3281</w:t>
            </w:r>
          </w:p>
        </w:tc>
        <w:tc>
          <w:tcPr>
            <w:tcW w:w="1000" w:type="pct"/>
            <w:tcBorders>
              <w:top w:val="single" w:sz="4" w:space="0" w:color="000000"/>
              <w:left w:val="single" w:sz="4" w:space="0" w:color="000000"/>
              <w:bottom w:val="single" w:sz="4" w:space="0" w:color="000000"/>
              <w:right w:val="single" w:sz="4" w:space="0" w:color="000000"/>
            </w:tcBorders>
            <w:vAlign w:val="center"/>
          </w:tcPr>
          <w:p w:rsidR="00B20F4A" w:rsidRDefault="00B20F4A" w:rsidP="00B20F4A">
            <w:pPr>
              <w:snapToGrid w:val="0"/>
              <w:jc w:val="left"/>
              <w:textAlignment w:val="center"/>
              <w:rPr>
                <w:rFonts w:eastAsia="方正仿宋_GBK"/>
                <w:b/>
                <w:bCs/>
                <w:color w:val="000000"/>
                <w:kern w:val="0"/>
                <w:sz w:val="24"/>
                <w:lang w:bidi="ar"/>
              </w:rPr>
            </w:pPr>
          </w:p>
        </w:tc>
      </w:tr>
    </w:tbl>
    <w:p w:rsidR="00334039" w:rsidRDefault="00334039"/>
    <w:sectPr w:rsidR="00334039" w:rsidSect="00380E11">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A3" w:rsidRDefault="000527A3" w:rsidP="005A58A1">
      <w:r>
        <w:separator/>
      </w:r>
    </w:p>
  </w:endnote>
  <w:endnote w:type="continuationSeparator" w:id="0">
    <w:p w:rsidR="000527A3" w:rsidRDefault="000527A3" w:rsidP="005A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A3" w:rsidRDefault="000527A3" w:rsidP="005A58A1">
      <w:r>
        <w:separator/>
      </w:r>
    </w:p>
  </w:footnote>
  <w:footnote w:type="continuationSeparator" w:id="0">
    <w:p w:rsidR="000527A3" w:rsidRDefault="000527A3" w:rsidP="005A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6B"/>
    <w:rsid w:val="000527A3"/>
    <w:rsid w:val="0022139F"/>
    <w:rsid w:val="00334039"/>
    <w:rsid w:val="00375F2E"/>
    <w:rsid w:val="00380E11"/>
    <w:rsid w:val="00510EC5"/>
    <w:rsid w:val="005628C5"/>
    <w:rsid w:val="005A58A1"/>
    <w:rsid w:val="00846262"/>
    <w:rsid w:val="0089356B"/>
    <w:rsid w:val="008F4988"/>
    <w:rsid w:val="0090032C"/>
    <w:rsid w:val="009410DD"/>
    <w:rsid w:val="00B20F4A"/>
    <w:rsid w:val="00BF2C6C"/>
    <w:rsid w:val="00C850DD"/>
    <w:rsid w:val="00D36061"/>
    <w:rsid w:val="00E42408"/>
    <w:rsid w:val="00E656E0"/>
    <w:rsid w:val="00E9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A1098-C5D4-418F-B99B-11B5A502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A58A1"/>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5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8A1"/>
    <w:rPr>
      <w:sz w:val="18"/>
      <w:szCs w:val="18"/>
    </w:rPr>
  </w:style>
  <w:style w:type="paragraph" w:styleId="a5">
    <w:name w:val="footer"/>
    <w:basedOn w:val="a"/>
    <w:link w:val="Char0"/>
    <w:uiPriority w:val="99"/>
    <w:unhideWhenUsed/>
    <w:rsid w:val="005A58A1"/>
    <w:pPr>
      <w:tabs>
        <w:tab w:val="center" w:pos="4153"/>
        <w:tab w:val="right" w:pos="8306"/>
      </w:tabs>
      <w:snapToGrid w:val="0"/>
      <w:jc w:val="left"/>
    </w:pPr>
    <w:rPr>
      <w:sz w:val="18"/>
      <w:szCs w:val="18"/>
    </w:rPr>
  </w:style>
  <w:style w:type="character" w:customStyle="1" w:styleId="Char0">
    <w:name w:val="页脚 Char"/>
    <w:basedOn w:val="a1"/>
    <w:link w:val="a5"/>
    <w:uiPriority w:val="99"/>
    <w:rsid w:val="005A58A1"/>
    <w:rPr>
      <w:sz w:val="18"/>
      <w:szCs w:val="18"/>
    </w:rPr>
  </w:style>
  <w:style w:type="paragraph" w:customStyle="1" w:styleId="2CharCharCharCharCharCharChar">
    <w:name w:val="样式 正文缩进正文缩进2正文缩进 Char Char正文缩进 Char Char Char Char正文缩进 Char ..."/>
    <w:basedOn w:val="a6"/>
    <w:qFormat/>
    <w:rsid w:val="005A58A1"/>
    <w:pPr>
      <w:adjustRightInd w:val="0"/>
      <w:ind w:firstLineChars="0" w:firstLine="200"/>
      <w:textAlignment w:val="baseline"/>
    </w:pPr>
    <w:rPr>
      <w:rFonts w:cs="宋体"/>
      <w:sz w:val="24"/>
      <w:szCs w:val="20"/>
    </w:rPr>
  </w:style>
  <w:style w:type="paragraph" w:styleId="a0">
    <w:name w:val="table of authorities"/>
    <w:basedOn w:val="a"/>
    <w:next w:val="a"/>
    <w:uiPriority w:val="99"/>
    <w:semiHidden/>
    <w:unhideWhenUsed/>
    <w:rsid w:val="005A58A1"/>
    <w:pPr>
      <w:ind w:leftChars="200" w:left="420"/>
    </w:pPr>
  </w:style>
  <w:style w:type="paragraph" w:styleId="a6">
    <w:name w:val="Normal Indent"/>
    <w:basedOn w:val="a"/>
    <w:uiPriority w:val="99"/>
    <w:semiHidden/>
    <w:unhideWhenUsed/>
    <w:rsid w:val="005A58A1"/>
    <w:pPr>
      <w:ind w:firstLineChars="200" w:firstLine="420"/>
    </w:pPr>
  </w:style>
  <w:style w:type="paragraph" w:styleId="a7">
    <w:name w:val="Balloon Text"/>
    <w:basedOn w:val="a"/>
    <w:link w:val="Char1"/>
    <w:uiPriority w:val="99"/>
    <w:semiHidden/>
    <w:unhideWhenUsed/>
    <w:rsid w:val="009410DD"/>
    <w:rPr>
      <w:sz w:val="18"/>
      <w:szCs w:val="18"/>
    </w:rPr>
  </w:style>
  <w:style w:type="character" w:customStyle="1" w:styleId="Char1">
    <w:name w:val="批注框文本 Char"/>
    <w:basedOn w:val="a1"/>
    <w:link w:val="a7"/>
    <w:uiPriority w:val="99"/>
    <w:semiHidden/>
    <w:rsid w:val="009410D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8</cp:revision>
  <cp:lastPrinted>2025-07-24T13:50:00Z</cp:lastPrinted>
  <dcterms:created xsi:type="dcterms:W3CDTF">2025-07-23T12:32:00Z</dcterms:created>
  <dcterms:modified xsi:type="dcterms:W3CDTF">2025-07-24T13:50:00Z</dcterms:modified>
</cp:coreProperties>
</file>