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BC7DF5" w:rsidRPr="00D37B04" w:rsidRDefault="00BC7DF5" w:rsidP="00BC7DF5">
      <w:pPr>
        <w:spacing w:line="578" w:lineRule="exact"/>
        <w:jc w:val="center"/>
        <w:rPr>
          <w:rFonts w:eastAsia="方正小标宋_GBK" w:hint="eastAsia"/>
          <w:sz w:val="44"/>
          <w:szCs w:val="44"/>
        </w:rPr>
      </w:pPr>
      <w:bookmarkStart w:id="0" w:name="正文文件"/>
      <w:bookmarkEnd w:id="0"/>
      <w:r w:rsidRPr="00D37B04">
        <w:rPr>
          <w:rFonts w:eastAsia="方正小标宋_GBK" w:hint="eastAsia"/>
          <w:sz w:val="44"/>
          <w:szCs w:val="44"/>
        </w:rPr>
        <w:t>重庆市财政局关于印发</w:t>
      </w:r>
    </w:p>
    <w:p w:rsidR="00BC7DF5" w:rsidRPr="00D37B04" w:rsidRDefault="00BC7DF5" w:rsidP="00BC7DF5">
      <w:pPr>
        <w:spacing w:line="578" w:lineRule="exact"/>
        <w:jc w:val="center"/>
        <w:rPr>
          <w:rFonts w:eastAsia="方正小标宋_GBK"/>
          <w:sz w:val="44"/>
          <w:szCs w:val="44"/>
        </w:rPr>
      </w:pPr>
      <w:r w:rsidRPr="00D37B04">
        <w:rPr>
          <w:rFonts w:eastAsia="方正小标宋_GBK" w:hint="eastAsia"/>
          <w:sz w:val="44"/>
          <w:szCs w:val="44"/>
        </w:rPr>
        <w:t>《重庆市预算执行监督专项行动问题纠偏</w:t>
      </w:r>
    </w:p>
    <w:p w:rsidR="00BC7DF5" w:rsidRPr="00D37B04" w:rsidRDefault="00BC7DF5" w:rsidP="00BC7DF5">
      <w:pPr>
        <w:spacing w:line="578" w:lineRule="exact"/>
        <w:jc w:val="center"/>
        <w:rPr>
          <w:rFonts w:eastAsia="方正小标宋_GBK" w:hint="eastAsia"/>
          <w:sz w:val="44"/>
          <w:szCs w:val="44"/>
        </w:rPr>
      </w:pPr>
      <w:r w:rsidRPr="00D37B04">
        <w:rPr>
          <w:rFonts w:eastAsia="方正小标宋_GBK" w:hint="eastAsia"/>
          <w:sz w:val="44"/>
          <w:szCs w:val="44"/>
        </w:rPr>
        <w:t>整改规则（试行）》的通知</w:t>
      </w:r>
    </w:p>
    <w:p w:rsidR="00BC7DF5" w:rsidRPr="00D37B04" w:rsidRDefault="00BC7DF5" w:rsidP="00BC7DF5">
      <w:pPr>
        <w:spacing w:line="578" w:lineRule="exact"/>
        <w:jc w:val="center"/>
        <w:rPr>
          <w:rFonts w:hint="eastAsia"/>
        </w:rPr>
      </w:pPr>
      <w:bookmarkStart w:id="1" w:name="_GoBack"/>
      <w:r w:rsidRPr="00D37B04">
        <w:rPr>
          <w:rFonts w:hint="eastAsia"/>
        </w:rPr>
        <w:t>渝财监督〔</w:t>
      </w:r>
      <w:r w:rsidRPr="00D37B04">
        <w:rPr>
          <w:rFonts w:hint="eastAsia"/>
        </w:rPr>
        <w:t>2023</w:t>
      </w:r>
      <w:r w:rsidRPr="00D37B04">
        <w:rPr>
          <w:rFonts w:hint="eastAsia"/>
        </w:rPr>
        <w:t>〕</w:t>
      </w:r>
      <w:r w:rsidRPr="00D37B04">
        <w:rPr>
          <w:rFonts w:hint="eastAsia"/>
        </w:rPr>
        <w:t>44</w:t>
      </w:r>
      <w:r w:rsidRPr="00D37B04">
        <w:rPr>
          <w:rFonts w:hint="eastAsia"/>
        </w:rPr>
        <w:t>号</w:t>
      </w:r>
    </w:p>
    <w:bookmarkEnd w:id="1"/>
    <w:p w:rsidR="00BC7DF5" w:rsidRPr="00D37B04" w:rsidRDefault="00BC7DF5" w:rsidP="00BC7DF5">
      <w:pPr>
        <w:spacing w:line="578" w:lineRule="exact"/>
      </w:pPr>
    </w:p>
    <w:p w:rsidR="00BC7DF5" w:rsidRPr="00D37B04" w:rsidRDefault="00BC7DF5" w:rsidP="00BC7DF5">
      <w:pPr>
        <w:spacing w:line="578" w:lineRule="exact"/>
      </w:pPr>
      <w:r w:rsidRPr="00D37B04">
        <w:rPr>
          <w:rFonts w:hint="eastAsia"/>
        </w:rPr>
        <w:t>局内有关处室：</w:t>
      </w:r>
    </w:p>
    <w:p w:rsidR="00BC7DF5" w:rsidRPr="00D37B04" w:rsidRDefault="00BC7DF5" w:rsidP="00BC7DF5">
      <w:pPr>
        <w:spacing w:line="578" w:lineRule="exact"/>
        <w:ind w:firstLineChars="200" w:firstLine="640"/>
      </w:pPr>
      <w:r w:rsidRPr="00D37B04">
        <w:rPr>
          <w:rFonts w:hint="eastAsia"/>
        </w:rPr>
        <w:t>为做好预算执行监督专项行动问题纠偏整改工作，及时校准纠正预算执行中的违规行为，根据《财政部办公厅关于印发〈预算执行监督专项行动问题纠偏整改规则（试行）〉的通知》</w:t>
      </w:r>
      <w:r w:rsidRPr="00D37B04">
        <w:t>（</w:t>
      </w:r>
      <w:r w:rsidRPr="00D37B04">
        <w:rPr>
          <w:rFonts w:hint="eastAsia"/>
        </w:rPr>
        <w:t>财办监〔</w:t>
      </w:r>
      <w:r w:rsidRPr="00D37B04">
        <w:rPr>
          <w:rFonts w:hint="eastAsia"/>
        </w:rPr>
        <w:t>2023</w:t>
      </w:r>
      <w:r w:rsidRPr="00D37B04">
        <w:rPr>
          <w:rFonts w:hint="eastAsia"/>
        </w:rPr>
        <w:t>〕</w:t>
      </w:r>
      <w:r w:rsidRPr="00D37B04">
        <w:rPr>
          <w:rFonts w:hint="eastAsia"/>
        </w:rPr>
        <w:t>32</w:t>
      </w:r>
      <w:r w:rsidRPr="00D37B04">
        <w:rPr>
          <w:rFonts w:hint="eastAsia"/>
        </w:rPr>
        <w:t>号）</w:t>
      </w:r>
      <w:r w:rsidRPr="00D37B04">
        <w:t>要求，现将</w:t>
      </w:r>
      <w:r w:rsidRPr="00D37B04">
        <w:rPr>
          <w:rFonts w:hint="eastAsia"/>
        </w:rPr>
        <w:t>《重庆市预算执行监督专项行动问题纠偏整改规则（试行）》印发给你们，请遵照执行。</w:t>
      </w:r>
    </w:p>
    <w:p w:rsidR="00BC7DF5" w:rsidRPr="00D37B04" w:rsidRDefault="00BC7DF5" w:rsidP="00BC7DF5">
      <w:pPr>
        <w:spacing w:line="578" w:lineRule="exact"/>
        <w:ind w:firstLineChars="200" w:firstLine="640"/>
      </w:pPr>
      <w:r w:rsidRPr="00D37B04">
        <w:rPr>
          <w:rFonts w:hint="eastAsia"/>
        </w:rPr>
        <w:t>各区县</w:t>
      </w:r>
      <w:r w:rsidRPr="00D37B04">
        <w:t>财政局</w:t>
      </w:r>
      <w:r w:rsidRPr="00D37B04">
        <w:rPr>
          <w:rFonts w:hint="eastAsia"/>
        </w:rPr>
        <w:t>应严格落实主体责任，参照本</w:t>
      </w:r>
      <w:r w:rsidRPr="00D37B04">
        <w:t>规则要求，对本地区</w:t>
      </w:r>
      <w:r w:rsidRPr="00D37B04">
        <w:rPr>
          <w:rFonts w:hint="eastAsia"/>
        </w:rPr>
        <w:t>预算执行监督专项行动中发现的不合规问题组织纠偏整改。</w:t>
      </w:r>
    </w:p>
    <w:p w:rsidR="00BC7DF5" w:rsidRPr="00D37B04" w:rsidRDefault="00BC7DF5" w:rsidP="00BC7DF5">
      <w:pPr>
        <w:spacing w:line="578" w:lineRule="exact"/>
        <w:ind w:firstLineChars="200" w:firstLine="640"/>
      </w:pPr>
      <w:r w:rsidRPr="00D37B04">
        <w:rPr>
          <w:rFonts w:hint="eastAsia"/>
        </w:rPr>
        <w:t>附件：重庆市预算执行监督专项行动问题纠偏整改规则（试</w:t>
      </w:r>
    </w:p>
    <w:p w:rsidR="00BC7DF5" w:rsidRPr="00D37B04" w:rsidRDefault="00BC7DF5" w:rsidP="00BC7DF5">
      <w:pPr>
        <w:spacing w:line="578" w:lineRule="exact"/>
        <w:ind w:firstLineChars="481" w:firstLine="1539"/>
      </w:pPr>
      <w:r w:rsidRPr="00D37B04">
        <w:rPr>
          <w:rFonts w:hint="eastAsia"/>
        </w:rPr>
        <w:t>行）</w:t>
      </w:r>
    </w:p>
    <w:p w:rsidR="00BC7DF5" w:rsidRPr="00D37B04" w:rsidRDefault="00BC7DF5" w:rsidP="00BC7DF5">
      <w:pPr>
        <w:spacing w:line="578" w:lineRule="exact"/>
        <w:ind w:firstLineChars="200" w:firstLine="640"/>
      </w:pPr>
    </w:p>
    <w:p w:rsidR="00BC7DF5" w:rsidRPr="00D37B04" w:rsidRDefault="00BC7DF5" w:rsidP="00BC7DF5">
      <w:pPr>
        <w:spacing w:line="578" w:lineRule="exact"/>
      </w:pPr>
    </w:p>
    <w:p w:rsidR="00BC7DF5" w:rsidRPr="00D37B04" w:rsidRDefault="00BC7DF5" w:rsidP="00BC7DF5">
      <w:pPr>
        <w:spacing w:line="578" w:lineRule="exact"/>
      </w:pPr>
    </w:p>
    <w:p w:rsidR="00BC7DF5" w:rsidRPr="00D37B04" w:rsidRDefault="00BC7DF5" w:rsidP="00BC7DF5">
      <w:pPr>
        <w:spacing w:line="578" w:lineRule="exact"/>
        <w:ind w:firstLineChars="1671" w:firstLine="5347"/>
      </w:pPr>
      <w:r w:rsidRPr="00D37B04">
        <w:rPr>
          <w:rFonts w:hint="eastAsia"/>
        </w:rPr>
        <w:lastRenderedPageBreak/>
        <w:t>重庆市财政局</w:t>
      </w:r>
    </w:p>
    <w:p w:rsidR="00BC7DF5" w:rsidRPr="00D37B04" w:rsidRDefault="00BC7DF5" w:rsidP="00BC7DF5">
      <w:pPr>
        <w:spacing w:line="578" w:lineRule="exact"/>
        <w:ind w:firstLineChars="1575" w:firstLine="5040"/>
      </w:pPr>
      <w:r w:rsidRPr="00D37B04">
        <w:rPr>
          <w:rFonts w:hint="eastAsia"/>
        </w:rPr>
        <w:t>20</w:t>
      </w:r>
      <w:r w:rsidRPr="00D37B04">
        <w:t>23</w:t>
      </w:r>
      <w:r w:rsidRPr="00D37B04">
        <w:rPr>
          <w:rFonts w:hint="eastAsia"/>
        </w:rPr>
        <w:t>年</w:t>
      </w:r>
      <w:r w:rsidRPr="00D37B04">
        <w:t>12</w:t>
      </w:r>
      <w:r w:rsidRPr="00D37B04">
        <w:rPr>
          <w:rFonts w:hint="eastAsia"/>
        </w:rPr>
        <w:t>月</w:t>
      </w:r>
      <w:r w:rsidRPr="00D37B04">
        <w:t>26</w:t>
      </w:r>
      <w:r w:rsidRPr="00D37B04">
        <w:rPr>
          <w:rFonts w:hint="eastAsia"/>
        </w:rPr>
        <w:t>日</w:t>
      </w:r>
    </w:p>
    <w:p w:rsidR="00BC7DF5" w:rsidRPr="00D37B04" w:rsidRDefault="00BC7DF5" w:rsidP="00BC7DF5">
      <w:pPr>
        <w:spacing w:line="578" w:lineRule="exact"/>
        <w:ind w:firstLineChars="200" w:firstLine="640"/>
      </w:pPr>
      <w:r w:rsidRPr="00D37B04">
        <w:rPr>
          <w:rFonts w:hint="eastAsia"/>
        </w:rPr>
        <w:t>（此件主动</w:t>
      </w:r>
      <w:r w:rsidRPr="00D37B04">
        <w:t>公开）</w:t>
      </w:r>
    </w:p>
    <w:p w:rsidR="00BC7DF5" w:rsidRPr="00D37B04" w:rsidRDefault="00BC7DF5" w:rsidP="00BC7DF5">
      <w:pPr>
        <w:spacing w:line="578" w:lineRule="exact"/>
      </w:pPr>
    </w:p>
    <w:p w:rsidR="00BC7DF5" w:rsidRPr="00D37B04" w:rsidRDefault="00BC7DF5" w:rsidP="00BC7DF5">
      <w:pPr>
        <w:spacing w:line="578" w:lineRule="exact"/>
      </w:pPr>
    </w:p>
    <w:p w:rsidR="00BC7DF5" w:rsidRPr="00D37B04" w:rsidRDefault="00BC7DF5" w:rsidP="00BC7DF5">
      <w:pPr>
        <w:spacing w:line="578" w:lineRule="exact"/>
      </w:pPr>
    </w:p>
    <w:p w:rsidR="00BC7DF5" w:rsidRPr="00D37B04" w:rsidRDefault="00BC7DF5" w:rsidP="00BC7DF5">
      <w:pPr>
        <w:spacing w:line="578" w:lineRule="exact"/>
      </w:pPr>
    </w:p>
    <w:p w:rsidR="00BC7DF5" w:rsidRPr="00D37B04" w:rsidRDefault="00BC7DF5" w:rsidP="00BC7DF5">
      <w:pPr>
        <w:spacing w:line="578" w:lineRule="exact"/>
      </w:pPr>
    </w:p>
    <w:p w:rsidR="00BC7DF5" w:rsidRPr="00D37B04" w:rsidRDefault="00BC7DF5" w:rsidP="00BC7DF5">
      <w:pPr>
        <w:spacing w:line="578" w:lineRule="exact"/>
        <w:jc w:val="left"/>
        <w:rPr>
          <w:rFonts w:eastAsia="方正黑体_GBK" w:hint="eastAsia"/>
        </w:rPr>
      </w:pPr>
      <w:r w:rsidRPr="00D37B04">
        <w:br w:type="page"/>
      </w:r>
      <w:r w:rsidRPr="00D37B04">
        <w:rPr>
          <w:rFonts w:eastAsia="方正黑体_GBK" w:hint="eastAsia"/>
        </w:rPr>
        <w:lastRenderedPageBreak/>
        <w:t>附件</w:t>
      </w:r>
    </w:p>
    <w:p w:rsidR="00BC7DF5" w:rsidRPr="00D37B04" w:rsidRDefault="00BC7DF5" w:rsidP="00BC7DF5">
      <w:pPr>
        <w:spacing w:line="578" w:lineRule="exact"/>
        <w:jc w:val="left"/>
        <w:rPr>
          <w:rFonts w:hint="eastAsia"/>
        </w:rPr>
      </w:pPr>
    </w:p>
    <w:p w:rsidR="00BC7DF5" w:rsidRPr="00D37B04" w:rsidRDefault="00BC7DF5" w:rsidP="00BC7DF5">
      <w:pPr>
        <w:spacing w:line="578" w:lineRule="exact"/>
        <w:jc w:val="center"/>
        <w:rPr>
          <w:rFonts w:eastAsia="方正小标宋_GBK" w:hint="eastAsia"/>
          <w:sz w:val="44"/>
          <w:szCs w:val="44"/>
        </w:rPr>
      </w:pPr>
      <w:r w:rsidRPr="00D37B04">
        <w:rPr>
          <w:rFonts w:eastAsia="方正小标宋_GBK" w:hint="eastAsia"/>
          <w:sz w:val="44"/>
          <w:szCs w:val="44"/>
        </w:rPr>
        <w:t>重庆市预算执行监督专项行动</w:t>
      </w:r>
    </w:p>
    <w:p w:rsidR="00BC7DF5" w:rsidRPr="00D37B04" w:rsidRDefault="00BC7DF5" w:rsidP="00BC7DF5">
      <w:pPr>
        <w:spacing w:line="578" w:lineRule="exact"/>
        <w:jc w:val="center"/>
        <w:rPr>
          <w:rFonts w:eastAsia="方正小标宋_GBK" w:hint="eastAsia"/>
          <w:sz w:val="44"/>
          <w:szCs w:val="44"/>
        </w:rPr>
      </w:pPr>
      <w:r w:rsidRPr="00D37B04">
        <w:rPr>
          <w:rFonts w:eastAsia="方正小标宋_GBK" w:hint="eastAsia"/>
          <w:sz w:val="44"/>
          <w:szCs w:val="44"/>
        </w:rPr>
        <w:t>问题纠偏整改规则（试行）</w:t>
      </w:r>
    </w:p>
    <w:p w:rsidR="00BC7DF5" w:rsidRPr="00D37B04" w:rsidRDefault="00BC7DF5" w:rsidP="00BC7DF5">
      <w:pPr>
        <w:spacing w:line="578" w:lineRule="exact"/>
        <w:ind w:firstLineChars="200" w:firstLine="640"/>
      </w:pPr>
    </w:p>
    <w:p w:rsidR="00BC7DF5" w:rsidRPr="00D37B04" w:rsidRDefault="00BC7DF5" w:rsidP="00BC7DF5">
      <w:pPr>
        <w:spacing w:line="578" w:lineRule="exact"/>
        <w:jc w:val="center"/>
        <w:rPr>
          <w:rFonts w:eastAsia="方正黑体_GBK"/>
        </w:rPr>
      </w:pPr>
      <w:r w:rsidRPr="00D37B04">
        <w:rPr>
          <w:rFonts w:eastAsia="方正黑体_GBK" w:hint="eastAsia"/>
        </w:rPr>
        <w:t>第一章</w:t>
      </w:r>
      <w:r w:rsidRPr="00D37B04">
        <w:rPr>
          <w:rFonts w:eastAsia="方正黑体_GBK" w:hint="eastAsia"/>
        </w:rPr>
        <w:t xml:space="preserve"> </w:t>
      </w:r>
      <w:r w:rsidRPr="00D37B04">
        <w:rPr>
          <w:rFonts w:eastAsia="方正黑体_GBK" w:hint="eastAsia"/>
        </w:rPr>
        <w:t>总则</w:t>
      </w:r>
    </w:p>
    <w:p w:rsidR="00BC7DF5" w:rsidRPr="00D37B04" w:rsidRDefault="00BC7DF5" w:rsidP="00BC7DF5">
      <w:pPr>
        <w:spacing w:line="578" w:lineRule="exact"/>
        <w:jc w:val="center"/>
        <w:rPr>
          <w:rFonts w:eastAsia="方正黑体_GBK" w:hint="eastAsia"/>
        </w:rPr>
      </w:pPr>
    </w:p>
    <w:p w:rsidR="00BC7DF5" w:rsidRPr="00D37B04" w:rsidRDefault="00BC7DF5" w:rsidP="00BC7DF5">
      <w:pPr>
        <w:spacing w:line="578" w:lineRule="exact"/>
        <w:ind w:firstLineChars="200" w:firstLine="640"/>
      </w:pPr>
      <w:r w:rsidRPr="00D37B04">
        <w:rPr>
          <w:rFonts w:eastAsia="方正黑体_GBK" w:hint="eastAsia"/>
        </w:rPr>
        <w:t>第一条</w:t>
      </w:r>
      <w:r w:rsidRPr="00D37B04">
        <w:rPr>
          <w:rFonts w:hint="eastAsia"/>
        </w:rPr>
        <w:t xml:space="preserve"> </w:t>
      </w:r>
      <w:r w:rsidRPr="00D37B04">
        <w:rPr>
          <w:rFonts w:hint="eastAsia"/>
        </w:rPr>
        <w:t>为做好预算执行监督专项行动问题纠偏整改工作（以下简称纠偏整改），及时校准纠正预算执行中的违规行为，进一步严肃财经纪律，促进财政资金规范安全有效使用，根据《中华人民共和国预算法》及其实施条例、《财政违法行为处罚处分条例》以及预算管理有关规定，结合工作实际，制定本规则。</w:t>
      </w:r>
    </w:p>
    <w:p w:rsidR="00BC7DF5" w:rsidRPr="00D37B04" w:rsidRDefault="00BC7DF5" w:rsidP="00BC7DF5">
      <w:pPr>
        <w:spacing w:line="578" w:lineRule="exact"/>
        <w:ind w:firstLineChars="200" w:firstLine="640"/>
      </w:pPr>
      <w:r w:rsidRPr="00D37B04">
        <w:rPr>
          <w:rFonts w:eastAsia="方正黑体_GBK" w:hint="eastAsia"/>
        </w:rPr>
        <w:t>第二条</w:t>
      </w:r>
      <w:r w:rsidRPr="00D37B04">
        <w:rPr>
          <w:rFonts w:hint="eastAsia"/>
        </w:rPr>
        <w:t xml:space="preserve"> </w:t>
      </w:r>
      <w:r w:rsidRPr="00D37B04">
        <w:rPr>
          <w:rFonts w:hint="eastAsia"/>
        </w:rPr>
        <w:t>本规则所称纠偏整改，是指在预算执行监督专项行动中，对市级预算单位财政资金和市</w:t>
      </w:r>
      <w:r w:rsidRPr="00D37B04">
        <w:t>对区县</w:t>
      </w:r>
      <w:r w:rsidRPr="00D37B04">
        <w:rPr>
          <w:rFonts w:hint="eastAsia"/>
        </w:rPr>
        <w:t>转移支付资金管理使用中的不合规问题，组织纠正偏差和督促整改的处理行为。</w:t>
      </w:r>
    </w:p>
    <w:p w:rsidR="00BC7DF5" w:rsidRPr="00D37B04" w:rsidRDefault="00BC7DF5" w:rsidP="00BC7DF5">
      <w:pPr>
        <w:spacing w:line="578" w:lineRule="exact"/>
        <w:ind w:firstLineChars="200" w:firstLine="640"/>
      </w:pPr>
      <w:r w:rsidRPr="00D37B04">
        <w:rPr>
          <w:rFonts w:eastAsia="方正黑体_GBK" w:hint="eastAsia"/>
        </w:rPr>
        <w:t>第三条</w:t>
      </w:r>
      <w:r w:rsidRPr="00D37B04">
        <w:rPr>
          <w:rFonts w:hint="eastAsia"/>
        </w:rPr>
        <w:t xml:space="preserve"> </w:t>
      </w:r>
      <w:r w:rsidRPr="00D37B04">
        <w:rPr>
          <w:rFonts w:hint="eastAsia"/>
        </w:rPr>
        <w:t>本规则适用于局内</w:t>
      </w:r>
      <w:r w:rsidRPr="00D37B04">
        <w:t>有关处室</w:t>
      </w:r>
      <w:r w:rsidRPr="00D37B04">
        <w:rPr>
          <w:rFonts w:hint="eastAsia"/>
        </w:rPr>
        <w:t>组织进行纠偏整改。</w:t>
      </w:r>
    </w:p>
    <w:p w:rsidR="00BC7DF5" w:rsidRPr="00D37B04" w:rsidRDefault="00BC7DF5" w:rsidP="00BC7DF5">
      <w:pPr>
        <w:spacing w:line="578" w:lineRule="exact"/>
        <w:ind w:firstLineChars="200" w:firstLine="640"/>
      </w:pPr>
      <w:r w:rsidRPr="00D37B04">
        <w:rPr>
          <w:rFonts w:eastAsia="方正黑体_GBK" w:hint="eastAsia"/>
        </w:rPr>
        <w:t>第四条</w:t>
      </w:r>
      <w:r w:rsidRPr="00D37B04">
        <w:rPr>
          <w:rFonts w:hint="eastAsia"/>
        </w:rPr>
        <w:t xml:space="preserve"> </w:t>
      </w:r>
      <w:r w:rsidRPr="00D37B04">
        <w:rPr>
          <w:rFonts w:hint="eastAsia"/>
        </w:rPr>
        <w:t>纠偏整改坚持依法实施、分级负责、标准统一、客观公正的原则。</w:t>
      </w:r>
    </w:p>
    <w:p w:rsidR="00BC7DF5" w:rsidRPr="00D37B04" w:rsidRDefault="00BC7DF5" w:rsidP="00BC7DF5">
      <w:pPr>
        <w:spacing w:line="578" w:lineRule="exact"/>
        <w:ind w:firstLineChars="200" w:firstLine="640"/>
      </w:pPr>
      <w:r w:rsidRPr="00D37B04">
        <w:rPr>
          <w:rFonts w:eastAsia="方正黑体_GBK" w:hint="eastAsia"/>
        </w:rPr>
        <w:t>第五条</w:t>
      </w:r>
      <w:r w:rsidRPr="00D37B04">
        <w:rPr>
          <w:rFonts w:hint="eastAsia"/>
        </w:rPr>
        <w:t xml:space="preserve"> </w:t>
      </w:r>
      <w:r w:rsidRPr="00D37B04">
        <w:rPr>
          <w:rFonts w:hint="eastAsia"/>
        </w:rPr>
        <w:t>局内</w:t>
      </w:r>
      <w:r w:rsidRPr="00D37B04">
        <w:t>有关处室</w:t>
      </w:r>
      <w:r w:rsidRPr="00D37B04">
        <w:rPr>
          <w:rFonts w:hint="eastAsia"/>
        </w:rPr>
        <w:t>应督促市级预算单位和各区县财政部门落实主体责任，一体推进纠偏整改与制度建设，及时堵塞管理漏洞，</w:t>
      </w:r>
      <w:r w:rsidRPr="00D37B04">
        <w:rPr>
          <w:rFonts w:hint="eastAsia"/>
        </w:rPr>
        <w:lastRenderedPageBreak/>
        <w:t>弥补制度短板，规范财政资金管理。</w:t>
      </w:r>
    </w:p>
    <w:p w:rsidR="00BC7DF5" w:rsidRPr="00D37B04" w:rsidRDefault="00BC7DF5" w:rsidP="00BC7DF5">
      <w:pPr>
        <w:spacing w:line="578" w:lineRule="exact"/>
        <w:ind w:firstLineChars="200" w:firstLine="640"/>
        <w:rPr>
          <w:rFonts w:hint="eastAsia"/>
        </w:rPr>
      </w:pPr>
    </w:p>
    <w:p w:rsidR="00BC7DF5" w:rsidRPr="00D37B04" w:rsidRDefault="00BC7DF5" w:rsidP="00BC7DF5">
      <w:pPr>
        <w:spacing w:line="578" w:lineRule="exact"/>
        <w:jc w:val="center"/>
        <w:rPr>
          <w:rFonts w:eastAsia="方正黑体_GBK"/>
        </w:rPr>
      </w:pPr>
      <w:r w:rsidRPr="00D37B04">
        <w:rPr>
          <w:rFonts w:eastAsia="方正黑体_GBK" w:hint="eastAsia"/>
        </w:rPr>
        <w:t>第二章</w:t>
      </w:r>
      <w:r w:rsidRPr="00D37B04">
        <w:rPr>
          <w:rFonts w:eastAsia="方正黑体_GBK" w:hint="eastAsia"/>
        </w:rPr>
        <w:t xml:space="preserve"> </w:t>
      </w:r>
      <w:r w:rsidRPr="00D37B04">
        <w:rPr>
          <w:rFonts w:eastAsia="方正黑体_GBK" w:hint="eastAsia"/>
        </w:rPr>
        <w:t>市级预算单位财政资金纠偏整改</w:t>
      </w:r>
    </w:p>
    <w:p w:rsidR="00BC7DF5" w:rsidRPr="00D37B04" w:rsidRDefault="00BC7DF5" w:rsidP="00BC7DF5">
      <w:pPr>
        <w:spacing w:line="578" w:lineRule="exact"/>
        <w:jc w:val="center"/>
        <w:rPr>
          <w:rFonts w:eastAsia="方正黑体_GBK" w:hint="eastAsia"/>
        </w:rPr>
      </w:pPr>
    </w:p>
    <w:p w:rsidR="00BC7DF5" w:rsidRPr="00D37B04" w:rsidRDefault="00BC7DF5" w:rsidP="00BC7DF5">
      <w:pPr>
        <w:spacing w:line="578" w:lineRule="exact"/>
        <w:ind w:firstLineChars="200" w:firstLine="640"/>
        <w:jc w:val="left"/>
      </w:pPr>
      <w:r w:rsidRPr="00D37B04">
        <w:rPr>
          <w:rFonts w:eastAsia="方正黑体_GBK" w:hint="eastAsia"/>
        </w:rPr>
        <w:t>第六条</w:t>
      </w:r>
      <w:r w:rsidRPr="00D37B04">
        <w:rPr>
          <w:rFonts w:hint="eastAsia"/>
        </w:rPr>
        <w:t xml:space="preserve"> </w:t>
      </w:r>
      <w:r w:rsidRPr="00D37B04">
        <w:rPr>
          <w:rFonts w:hint="eastAsia"/>
        </w:rPr>
        <w:t>存在通过虚构项目、提供不实资料等方式套</w:t>
      </w:r>
      <w:r w:rsidRPr="00D37B04">
        <w:rPr>
          <w:rFonts w:hint="eastAsia"/>
        </w:rPr>
        <w:t xml:space="preserve"> </w:t>
      </w:r>
      <w:r w:rsidRPr="00D37B04">
        <w:rPr>
          <w:rFonts w:hint="eastAsia"/>
        </w:rPr>
        <w:t>（骗）取、冒领财政资金情形的，局内</w:t>
      </w:r>
      <w:r w:rsidRPr="00D37B04">
        <w:t>有关处室</w:t>
      </w:r>
      <w:r w:rsidRPr="00D37B04">
        <w:rPr>
          <w:rFonts w:hint="eastAsia"/>
        </w:rPr>
        <w:t>应督促相关市级预算单位追回有关财政资金，限期退还违法所得，做好有关会计账务处理。</w:t>
      </w:r>
    </w:p>
    <w:p w:rsidR="00BC7DF5" w:rsidRPr="00D37B04" w:rsidRDefault="00BC7DF5" w:rsidP="00BC7DF5">
      <w:pPr>
        <w:spacing w:line="578" w:lineRule="exact"/>
        <w:ind w:firstLineChars="200" w:firstLine="640"/>
      </w:pPr>
      <w:r w:rsidRPr="00D37B04">
        <w:rPr>
          <w:rFonts w:eastAsia="方正黑体_GBK" w:hint="eastAsia"/>
        </w:rPr>
        <w:t>第七条</w:t>
      </w:r>
      <w:r w:rsidRPr="00D37B04">
        <w:rPr>
          <w:rFonts w:hint="eastAsia"/>
        </w:rPr>
        <w:t xml:space="preserve"> </w:t>
      </w:r>
      <w:r w:rsidRPr="00D37B04">
        <w:rPr>
          <w:rFonts w:hint="eastAsia"/>
        </w:rPr>
        <w:t>存在将财政资金转作周转金使用、用于对外投资，以及借贷给其他单位或个人情形的，局内</w:t>
      </w:r>
      <w:r w:rsidRPr="00D37B04">
        <w:t>有关处室</w:t>
      </w:r>
      <w:r w:rsidRPr="00D37B04">
        <w:rPr>
          <w:rFonts w:hint="eastAsia"/>
        </w:rPr>
        <w:t>应督促相关市级预算单位及时清收周转金，追回投资资金，向借款单位或个人催款，督促其履行还款责任。</w:t>
      </w:r>
    </w:p>
    <w:p w:rsidR="00BC7DF5" w:rsidRPr="00D37B04" w:rsidRDefault="00BC7DF5" w:rsidP="00BC7DF5">
      <w:pPr>
        <w:spacing w:line="578" w:lineRule="exact"/>
        <w:ind w:firstLineChars="200" w:firstLine="640"/>
      </w:pPr>
      <w:r w:rsidRPr="00D37B04">
        <w:rPr>
          <w:rFonts w:eastAsia="方正黑体_GBK" w:hint="eastAsia"/>
        </w:rPr>
        <w:t>第八条</w:t>
      </w:r>
      <w:r w:rsidRPr="00D37B04">
        <w:rPr>
          <w:rFonts w:hint="eastAsia"/>
        </w:rPr>
        <w:t xml:space="preserve"> </w:t>
      </w:r>
      <w:r w:rsidRPr="00D37B04">
        <w:rPr>
          <w:rFonts w:hint="eastAsia"/>
        </w:rPr>
        <w:t>存在无预算、超预算列支财政资金情形的，局内</w:t>
      </w:r>
      <w:r w:rsidRPr="00D37B04">
        <w:t>有关处室</w:t>
      </w:r>
      <w:r w:rsidRPr="00D37B04">
        <w:rPr>
          <w:rFonts w:hint="eastAsia"/>
        </w:rPr>
        <w:t>应督促相关市级预算单位按原渠道退回无预算、超预算列支部分支出资金。</w:t>
      </w:r>
    </w:p>
    <w:p w:rsidR="00BC7DF5" w:rsidRPr="00D37B04" w:rsidRDefault="00BC7DF5" w:rsidP="00BC7DF5">
      <w:pPr>
        <w:spacing w:line="578" w:lineRule="exact"/>
        <w:ind w:firstLineChars="200" w:firstLine="640"/>
        <w:jc w:val="left"/>
      </w:pPr>
      <w:r w:rsidRPr="00D37B04">
        <w:rPr>
          <w:rFonts w:eastAsia="方正黑体_GBK" w:hint="eastAsia"/>
        </w:rPr>
        <w:t>第九条</w:t>
      </w:r>
      <w:r w:rsidRPr="00D37B04">
        <w:rPr>
          <w:rFonts w:hint="eastAsia"/>
        </w:rPr>
        <w:t xml:space="preserve"> </w:t>
      </w:r>
      <w:r w:rsidRPr="00D37B04">
        <w:rPr>
          <w:rFonts w:hint="eastAsia"/>
        </w:rPr>
        <w:t>存在下列情形之一的，局内</w:t>
      </w:r>
      <w:r w:rsidRPr="00D37B04">
        <w:t>有关处室</w:t>
      </w:r>
      <w:r w:rsidRPr="00D37B04">
        <w:rPr>
          <w:rFonts w:hint="eastAsia"/>
        </w:rPr>
        <w:t>应督促相关市级预算单位追回有关款项，限期调整有关预算：</w:t>
      </w:r>
    </w:p>
    <w:p w:rsidR="00BC7DF5" w:rsidRPr="00D37B04" w:rsidRDefault="00BC7DF5" w:rsidP="00BC7DF5">
      <w:pPr>
        <w:spacing w:line="578" w:lineRule="exact"/>
        <w:ind w:firstLineChars="200" w:firstLine="640"/>
      </w:pPr>
      <w:r w:rsidRPr="00D37B04">
        <w:rPr>
          <w:rFonts w:hint="eastAsia"/>
        </w:rPr>
        <w:t>（一）擅自提高差旅费、会议费、培训费等开支标准，在风景名胜区开会、购买发放纪念品；</w:t>
      </w:r>
    </w:p>
    <w:p w:rsidR="00BC7DF5" w:rsidRPr="00D37B04" w:rsidRDefault="00BC7DF5" w:rsidP="00BC7DF5">
      <w:pPr>
        <w:spacing w:line="578" w:lineRule="exact"/>
        <w:ind w:firstLineChars="200" w:firstLine="640"/>
      </w:pPr>
      <w:r w:rsidRPr="00D37B04">
        <w:rPr>
          <w:rFonts w:hint="eastAsia"/>
        </w:rPr>
        <w:t>（二）公务接待超范围、超规格、超标准，增加接待项目，提供香烟和高档酒水，以及以举办会议、培训等名义列支、转移、隐匿接</w:t>
      </w:r>
      <w:r w:rsidRPr="00D37B04">
        <w:rPr>
          <w:rFonts w:hint="eastAsia"/>
        </w:rPr>
        <w:lastRenderedPageBreak/>
        <w:t>待费开支；</w:t>
      </w:r>
    </w:p>
    <w:p w:rsidR="00BC7DF5" w:rsidRPr="00D37B04" w:rsidRDefault="00BC7DF5" w:rsidP="00BC7DF5">
      <w:pPr>
        <w:spacing w:line="578" w:lineRule="exact"/>
        <w:ind w:firstLineChars="200" w:firstLine="640"/>
      </w:pPr>
      <w:r w:rsidRPr="00D37B04">
        <w:rPr>
          <w:rFonts w:hint="eastAsia"/>
        </w:rPr>
        <w:t>（三）购买商业预付卡、节礼、名贵特产、奢侈品，以及组织旅游、高消费娱乐健身活动；</w:t>
      </w:r>
    </w:p>
    <w:p w:rsidR="00BC7DF5" w:rsidRPr="00D37B04" w:rsidRDefault="00BC7DF5" w:rsidP="00BC7DF5">
      <w:pPr>
        <w:spacing w:line="578" w:lineRule="exact"/>
        <w:ind w:firstLineChars="200" w:firstLine="640"/>
      </w:pPr>
      <w:r w:rsidRPr="00D37B04">
        <w:rPr>
          <w:rFonts w:hint="eastAsia"/>
        </w:rPr>
        <w:t>（四）以车改补贴的名义变相发放福利、年末突击购买加油卡；</w:t>
      </w:r>
    </w:p>
    <w:p w:rsidR="00BC7DF5" w:rsidRPr="00D37B04" w:rsidRDefault="00BC7DF5" w:rsidP="00BC7DF5">
      <w:pPr>
        <w:spacing w:line="578" w:lineRule="exact"/>
        <w:ind w:firstLineChars="200" w:firstLine="640"/>
      </w:pPr>
      <w:r w:rsidRPr="00D37B04">
        <w:rPr>
          <w:rFonts w:hint="eastAsia"/>
        </w:rPr>
        <w:t>（五）以现金方式向个人发放工资、津补贴；</w:t>
      </w:r>
    </w:p>
    <w:p w:rsidR="00BC7DF5" w:rsidRPr="00D37B04" w:rsidRDefault="00BC7DF5" w:rsidP="00BC7DF5">
      <w:pPr>
        <w:spacing w:line="578" w:lineRule="exact"/>
        <w:ind w:firstLineChars="200" w:firstLine="640"/>
      </w:pPr>
      <w:r w:rsidRPr="00D37B04">
        <w:rPr>
          <w:rFonts w:hint="eastAsia"/>
        </w:rPr>
        <w:t>（六）未按规定签订合同或超合同条款约定进度支付财政资金；</w:t>
      </w:r>
    </w:p>
    <w:p w:rsidR="00BC7DF5" w:rsidRPr="00D37B04" w:rsidRDefault="00BC7DF5" w:rsidP="00BC7DF5">
      <w:pPr>
        <w:spacing w:line="578" w:lineRule="exact"/>
        <w:ind w:firstLineChars="200" w:firstLine="640"/>
      </w:pPr>
      <w:r w:rsidRPr="00D37B04">
        <w:rPr>
          <w:rFonts w:hint="eastAsia"/>
        </w:rPr>
        <w:t>（七）通过其他方式超范围、超标准列支财政资金。</w:t>
      </w:r>
    </w:p>
    <w:p w:rsidR="00BC7DF5" w:rsidRPr="00D37B04" w:rsidRDefault="00BC7DF5" w:rsidP="00BC7DF5">
      <w:pPr>
        <w:spacing w:line="578" w:lineRule="exact"/>
        <w:ind w:firstLineChars="200" w:firstLine="640"/>
      </w:pPr>
      <w:r w:rsidRPr="00D37B04">
        <w:rPr>
          <w:rFonts w:eastAsia="方正黑体_GBK" w:hint="eastAsia"/>
        </w:rPr>
        <w:t>第十条</w:t>
      </w:r>
      <w:r w:rsidRPr="00D37B04">
        <w:rPr>
          <w:rFonts w:hint="eastAsia"/>
        </w:rPr>
        <w:t xml:space="preserve"> </w:t>
      </w:r>
      <w:r w:rsidRPr="00D37B04">
        <w:rPr>
          <w:rFonts w:hint="eastAsia"/>
        </w:rPr>
        <w:t>存在违规将财政资金转入本单位及相关单位实</w:t>
      </w:r>
      <w:r w:rsidRPr="00D37B04">
        <w:rPr>
          <w:rFonts w:hint="eastAsia"/>
        </w:rPr>
        <w:t xml:space="preserve"> </w:t>
      </w:r>
      <w:r w:rsidRPr="00D37B04">
        <w:rPr>
          <w:rFonts w:hint="eastAsia"/>
        </w:rPr>
        <w:t>有资金账户，将退回资金转入本单位实有资金账户情形的，</w:t>
      </w:r>
      <w:r w:rsidRPr="00D37B04">
        <w:rPr>
          <w:rFonts w:hint="eastAsia"/>
        </w:rPr>
        <w:t xml:space="preserve"> </w:t>
      </w:r>
      <w:r w:rsidRPr="00D37B04">
        <w:rPr>
          <w:rFonts w:hint="eastAsia"/>
        </w:rPr>
        <w:t>局内</w:t>
      </w:r>
      <w:r w:rsidRPr="00D37B04">
        <w:t>有关处室</w:t>
      </w:r>
      <w:r w:rsidRPr="00D37B04">
        <w:rPr>
          <w:rFonts w:hint="eastAsia"/>
        </w:rPr>
        <w:t>应督促相关市级预算单位将资金按原渠道退回。</w:t>
      </w:r>
    </w:p>
    <w:p w:rsidR="00BC7DF5" w:rsidRPr="00D37B04" w:rsidRDefault="00BC7DF5" w:rsidP="00BC7DF5">
      <w:pPr>
        <w:spacing w:line="578" w:lineRule="exact"/>
        <w:ind w:firstLineChars="200" w:firstLine="640"/>
        <w:jc w:val="left"/>
      </w:pPr>
      <w:r w:rsidRPr="00D37B04">
        <w:rPr>
          <w:rFonts w:eastAsia="方正黑体_GBK" w:hint="eastAsia"/>
        </w:rPr>
        <w:t>第十一条</w:t>
      </w:r>
      <w:r w:rsidRPr="00D37B04">
        <w:rPr>
          <w:rFonts w:hint="eastAsia"/>
        </w:rPr>
        <w:t xml:space="preserve"> </w:t>
      </w:r>
      <w:r w:rsidRPr="00D37B04">
        <w:rPr>
          <w:rFonts w:hint="eastAsia"/>
        </w:rPr>
        <w:t>市级预算单位（不包括财政预算单列的企业）存在违规将银行结算账户资金转存定期存款情形的，局内</w:t>
      </w:r>
      <w:r w:rsidRPr="00D37B04">
        <w:t>有关处室</w:t>
      </w:r>
      <w:r w:rsidRPr="00D37B04">
        <w:rPr>
          <w:rFonts w:hint="eastAsia"/>
        </w:rPr>
        <w:t>应督促相关市级预算单位及时收回。</w:t>
      </w:r>
    </w:p>
    <w:p w:rsidR="00BC7DF5" w:rsidRPr="00D37B04" w:rsidRDefault="00BC7DF5" w:rsidP="00BC7DF5">
      <w:pPr>
        <w:spacing w:line="578" w:lineRule="exact"/>
        <w:ind w:firstLineChars="200" w:firstLine="640"/>
        <w:jc w:val="left"/>
      </w:pPr>
      <w:r w:rsidRPr="00D37B04">
        <w:rPr>
          <w:rFonts w:eastAsia="方正黑体_GBK" w:hint="eastAsia"/>
        </w:rPr>
        <w:t>第十二条</w:t>
      </w:r>
      <w:r w:rsidRPr="00D37B04">
        <w:rPr>
          <w:rFonts w:hint="eastAsia"/>
        </w:rPr>
        <w:t xml:space="preserve"> </w:t>
      </w:r>
      <w:r w:rsidRPr="00D37B04">
        <w:rPr>
          <w:rFonts w:hint="eastAsia"/>
        </w:rPr>
        <w:t>存在违规开立账户情形的，局内</w:t>
      </w:r>
      <w:r w:rsidRPr="00D37B04">
        <w:t>有关处室</w:t>
      </w:r>
      <w:r w:rsidRPr="00D37B04">
        <w:rPr>
          <w:rFonts w:hint="eastAsia"/>
        </w:rPr>
        <w:t>应督促相关市级预算单位依法及时办理账户资金划转等事宜，立即撤销违规开立的账户。</w:t>
      </w:r>
    </w:p>
    <w:p w:rsidR="00BC7DF5" w:rsidRPr="00D37B04" w:rsidRDefault="00BC7DF5" w:rsidP="00BC7DF5">
      <w:pPr>
        <w:spacing w:line="578" w:lineRule="exact"/>
        <w:ind w:firstLineChars="200" w:firstLine="640"/>
      </w:pPr>
      <w:r w:rsidRPr="00D37B04">
        <w:rPr>
          <w:rFonts w:eastAsia="方正黑体_GBK" w:hint="eastAsia"/>
        </w:rPr>
        <w:t>第十三条</w:t>
      </w:r>
      <w:r w:rsidRPr="00D37B04">
        <w:rPr>
          <w:rFonts w:hint="eastAsia"/>
        </w:rPr>
        <w:t xml:space="preserve"> </w:t>
      </w:r>
      <w:r w:rsidRPr="00D37B04">
        <w:rPr>
          <w:rFonts w:hint="eastAsia"/>
        </w:rPr>
        <w:t>存在原始凭证不合规或信息不完整，项目资金未单独核算等财务会计管理不规范情形的，局内</w:t>
      </w:r>
      <w:r w:rsidRPr="00D37B04">
        <w:t>有关处室</w:t>
      </w:r>
      <w:r w:rsidRPr="00D37B04">
        <w:rPr>
          <w:rFonts w:hint="eastAsia"/>
        </w:rPr>
        <w:t>应督促相关市级预算单位更正、补充原始凭证，严格按照制度规定加强财务管理，规范会计核算。</w:t>
      </w:r>
    </w:p>
    <w:p w:rsidR="00BC7DF5" w:rsidRPr="00D37B04" w:rsidRDefault="00BC7DF5" w:rsidP="00BC7DF5">
      <w:pPr>
        <w:spacing w:line="550" w:lineRule="exact"/>
        <w:ind w:firstLineChars="200" w:firstLine="640"/>
      </w:pPr>
      <w:r w:rsidRPr="00D37B04">
        <w:rPr>
          <w:rFonts w:eastAsia="方正黑体_GBK" w:hint="eastAsia"/>
        </w:rPr>
        <w:lastRenderedPageBreak/>
        <w:t>第十四条</w:t>
      </w:r>
      <w:r w:rsidRPr="00D37B04">
        <w:rPr>
          <w:rFonts w:hint="eastAsia"/>
        </w:rPr>
        <w:t xml:space="preserve"> </w:t>
      </w:r>
      <w:r w:rsidRPr="00D37B04">
        <w:rPr>
          <w:rFonts w:hint="eastAsia"/>
        </w:rPr>
        <w:t>存在违反政府集中采购规定采购并支付资金，违反采购限额和采购方式规定进行政府采购情形的，由市财政局结合政府采购合同签订履行情况，按照《中华人民共和国政府采购法》及其实施条例等有关规定处理。</w:t>
      </w:r>
    </w:p>
    <w:p w:rsidR="00BC7DF5" w:rsidRPr="00D37B04" w:rsidRDefault="00BC7DF5" w:rsidP="00BC7DF5">
      <w:pPr>
        <w:spacing w:line="550" w:lineRule="exact"/>
        <w:ind w:firstLineChars="200" w:firstLine="640"/>
      </w:pPr>
      <w:r w:rsidRPr="00D37B04">
        <w:rPr>
          <w:rFonts w:eastAsia="方正黑体_GBK" w:hint="eastAsia"/>
        </w:rPr>
        <w:t>第十五条</w:t>
      </w:r>
      <w:r w:rsidRPr="00D37B04">
        <w:rPr>
          <w:rFonts w:hint="eastAsia"/>
        </w:rPr>
        <w:t xml:space="preserve"> </w:t>
      </w:r>
      <w:r w:rsidRPr="00D37B04">
        <w:rPr>
          <w:rFonts w:hint="eastAsia"/>
        </w:rPr>
        <w:t>存在其他违规情形的，局内</w:t>
      </w:r>
      <w:r w:rsidRPr="00D37B04">
        <w:t>有关处室</w:t>
      </w:r>
      <w:r w:rsidRPr="00D37B04">
        <w:rPr>
          <w:rFonts w:hint="eastAsia"/>
        </w:rPr>
        <w:t>应督促相关市级预算单位按照有关规定整改，包括但不限于通过追回有关财政资金、限期退还违法所得、扣减预算、停止支付、调整有关会计账目等方式进行处理。</w:t>
      </w:r>
    </w:p>
    <w:p w:rsidR="00BC7DF5" w:rsidRPr="00D37B04" w:rsidRDefault="00BC7DF5" w:rsidP="00BC7DF5">
      <w:pPr>
        <w:spacing w:line="550" w:lineRule="exact"/>
        <w:ind w:firstLineChars="200" w:firstLine="640"/>
        <w:rPr>
          <w:rFonts w:hint="eastAsia"/>
        </w:rPr>
      </w:pPr>
    </w:p>
    <w:p w:rsidR="00BC7DF5" w:rsidRPr="00D37B04" w:rsidRDefault="00BC7DF5" w:rsidP="00BC7DF5">
      <w:pPr>
        <w:spacing w:line="550" w:lineRule="exact"/>
        <w:ind w:firstLineChars="200" w:firstLine="640"/>
        <w:jc w:val="center"/>
        <w:rPr>
          <w:rFonts w:eastAsia="方正黑体_GBK"/>
        </w:rPr>
      </w:pPr>
      <w:r w:rsidRPr="00D37B04">
        <w:rPr>
          <w:rFonts w:eastAsia="方正黑体_GBK" w:hint="eastAsia"/>
        </w:rPr>
        <w:t>第三章</w:t>
      </w:r>
      <w:r w:rsidRPr="00D37B04">
        <w:rPr>
          <w:rFonts w:eastAsia="方正黑体_GBK" w:hint="eastAsia"/>
        </w:rPr>
        <w:t xml:space="preserve"> </w:t>
      </w:r>
      <w:r w:rsidRPr="00D37B04">
        <w:rPr>
          <w:rFonts w:eastAsia="方正黑体_GBK" w:hint="eastAsia"/>
        </w:rPr>
        <w:t>市对区县转移支付资金纠偏整改</w:t>
      </w:r>
    </w:p>
    <w:p w:rsidR="00BC7DF5" w:rsidRPr="00D37B04" w:rsidRDefault="00BC7DF5" w:rsidP="00BC7DF5">
      <w:pPr>
        <w:spacing w:line="550" w:lineRule="exact"/>
        <w:ind w:firstLineChars="200" w:firstLine="640"/>
        <w:jc w:val="center"/>
        <w:rPr>
          <w:rFonts w:eastAsia="方正黑体_GBK" w:hint="eastAsia"/>
        </w:rPr>
      </w:pPr>
    </w:p>
    <w:p w:rsidR="00BC7DF5" w:rsidRPr="00D37B04" w:rsidRDefault="00BC7DF5" w:rsidP="00BC7DF5">
      <w:pPr>
        <w:spacing w:line="550" w:lineRule="exact"/>
        <w:ind w:firstLineChars="200" w:firstLine="640"/>
      </w:pPr>
      <w:r w:rsidRPr="00D37B04">
        <w:rPr>
          <w:rFonts w:eastAsia="方正黑体_GBK" w:hint="eastAsia"/>
        </w:rPr>
        <w:t>第十六条</w:t>
      </w:r>
      <w:r w:rsidRPr="00D37B04">
        <w:rPr>
          <w:rFonts w:hint="eastAsia"/>
        </w:rPr>
        <w:t xml:space="preserve"> </w:t>
      </w:r>
      <w:r w:rsidRPr="00D37B04">
        <w:rPr>
          <w:rFonts w:hint="eastAsia"/>
        </w:rPr>
        <w:t>存在突破资金管理办法分配资金，违规将市对区县转移支付资金分配到不符合条件的地区或单位情形的，局内有关处室应督促相关区县财政部门及时收回资金，会同有关部门重新分配资金，下达转移支付预算并做好有关会计账务处理。</w:t>
      </w:r>
    </w:p>
    <w:p w:rsidR="00BC7DF5" w:rsidRPr="00D37B04" w:rsidRDefault="00BC7DF5" w:rsidP="00BC7DF5">
      <w:pPr>
        <w:spacing w:line="550" w:lineRule="exact"/>
        <w:ind w:firstLineChars="200" w:firstLine="640"/>
      </w:pPr>
      <w:r w:rsidRPr="00D37B04">
        <w:rPr>
          <w:rFonts w:eastAsia="方正黑体_GBK" w:hint="eastAsia"/>
        </w:rPr>
        <w:t>第十七条</w:t>
      </w:r>
      <w:r w:rsidRPr="00D37B04">
        <w:rPr>
          <w:rFonts w:hint="eastAsia"/>
        </w:rPr>
        <w:t xml:space="preserve"> </w:t>
      </w:r>
      <w:r w:rsidRPr="00D37B04">
        <w:rPr>
          <w:rFonts w:hint="eastAsia"/>
        </w:rPr>
        <w:t>存在未按规定时限分配下达市对区县转移支付资金情形的，局内有关处室应督促相关区县财政部门会同有关部门抓紧分解下达。</w:t>
      </w:r>
    </w:p>
    <w:p w:rsidR="00BC7DF5" w:rsidRPr="00D37B04" w:rsidRDefault="00BC7DF5" w:rsidP="00BC7DF5">
      <w:pPr>
        <w:spacing w:line="550" w:lineRule="exact"/>
        <w:ind w:firstLineChars="200" w:firstLine="640"/>
      </w:pPr>
      <w:r w:rsidRPr="00D37B04">
        <w:rPr>
          <w:rFonts w:eastAsia="方正黑体_GBK" w:hint="eastAsia"/>
        </w:rPr>
        <w:t>第十八条</w:t>
      </w:r>
      <w:r w:rsidRPr="00D37B04">
        <w:rPr>
          <w:rFonts w:hint="eastAsia"/>
        </w:rPr>
        <w:t xml:space="preserve"> </w:t>
      </w:r>
      <w:r w:rsidRPr="00D37B04">
        <w:rPr>
          <w:rFonts w:hint="eastAsia"/>
        </w:rPr>
        <w:t>存在下列情形之一的，局内有关处室应督促相关区县财政部门将资金按原渠道退回，做好有关会计账务处理：</w:t>
      </w:r>
    </w:p>
    <w:p w:rsidR="00BC7DF5" w:rsidRPr="00D37B04" w:rsidRDefault="00BC7DF5" w:rsidP="00BC7DF5">
      <w:pPr>
        <w:spacing w:line="550" w:lineRule="exact"/>
        <w:ind w:firstLineChars="200" w:firstLine="640"/>
      </w:pPr>
      <w:r w:rsidRPr="00D37B04">
        <w:rPr>
          <w:rFonts w:hint="eastAsia"/>
        </w:rPr>
        <w:t>（一）采取以拨作支等方式违规将财政资金拨付至财政专户，或</w:t>
      </w:r>
      <w:r w:rsidRPr="00D37B04">
        <w:rPr>
          <w:rFonts w:hint="eastAsia"/>
        </w:rPr>
        <w:lastRenderedPageBreak/>
        <w:t>预算单位实有资金账户、地方融资平台、乡镇（街道）等非最终收款人账户；</w:t>
      </w:r>
    </w:p>
    <w:p w:rsidR="00BC7DF5" w:rsidRPr="00D37B04" w:rsidRDefault="00BC7DF5" w:rsidP="00BC7DF5">
      <w:pPr>
        <w:spacing w:line="550" w:lineRule="exact"/>
        <w:ind w:firstLineChars="200" w:firstLine="640"/>
      </w:pPr>
      <w:r w:rsidRPr="00D37B04">
        <w:rPr>
          <w:rFonts w:hint="eastAsia"/>
        </w:rPr>
        <w:t>（二）超合同条款约定进度支付财政资金。</w:t>
      </w:r>
    </w:p>
    <w:p w:rsidR="00BC7DF5" w:rsidRPr="00D37B04" w:rsidRDefault="00BC7DF5" w:rsidP="00BC7DF5">
      <w:pPr>
        <w:spacing w:line="550" w:lineRule="exact"/>
        <w:ind w:firstLineChars="200" w:firstLine="640"/>
      </w:pPr>
      <w:r w:rsidRPr="00D37B04">
        <w:rPr>
          <w:rFonts w:eastAsia="方正黑体_GBK" w:hint="eastAsia"/>
        </w:rPr>
        <w:t>第十九条</w:t>
      </w:r>
      <w:r w:rsidRPr="00D37B04">
        <w:rPr>
          <w:rFonts w:hint="eastAsia"/>
        </w:rPr>
        <w:t xml:space="preserve"> </w:t>
      </w:r>
      <w:r w:rsidRPr="00D37B04">
        <w:rPr>
          <w:rFonts w:hint="eastAsia"/>
        </w:rPr>
        <w:t>存在下列情形之一的，局内</w:t>
      </w:r>
      <w:r w:rsidRPr="00D37B04">
        <w:t>有关处室</w:t>
      </w:r>
      <w:r w:rsidRPr="00D37B04">
        <w:rPr>
          <w:rFonts w:hint="eastAsia"/>
        </w:rPr>
        <w:t>应督促相关区县财政部门追回财政资金，做好有关会计账务处理：</w:t>
      </w:r>
    </w:p>
    <w:p w:rsidR="00BC7DF5" w:rsidRPr="00D37B04" w:rsidRDefault="00BC7DF5" w:rsidP="00BC7DF5">
      <w:pPr>
        <w:spacing w:line="550" w:lineRule="exact"/>
        <w:ind w:firstLineChars="200" w:firstLine="640"/>
      </w:pPr>
      <w:r w:rsidRPr="00D37B04">
        <w:rPr>
          <w:rFonts w:hint="eastAsia"/>
        </w:rPr>
        <w:t>（一）以虚报、冒领等手段骗取财政资金；</w:t>
      </w:r>
    </w:p>
    <w:p w:rsidR="00BC7DF5" w:rsidRPr="00D37B04" w:rsidRDefault="00BC7DF5" w:rsidP="00BC7DF5">
      <w:pPr>
        <w:spacing w:line="550" w:lineRule="exact"/>
        <w:ind w:firstLineChars="200" w:firstLine="640"/>
      </w:pPr>
      <w:r w:rsidRPr="00D37B04">
        <w:rPr>
          <w:rFonts w:hint="eastAsia"/>
        </w:rPr>
        <w:t>（二）截留、挤占、挪用财政资金；</w:t>
      </w:r>
    </w:p>
    <w:p w:rsidR="00BC7DF5" w:rsidRPr="00D37B04" w:rsidRDefault="00BC7DF5" w:rsidP="00BC7DF5">
      <w:pPr>
        <w:spacing w:line="550" w:lineRule="exact"/>
        <w:ind w:firstLineChars="200" w:firstLine="640"/>
      </w:pPr>
      <w:r w:rsidRPr="00D37B04">
        <w:rPr>
          <w:rFonts w:hint="eastAsia"/>
        </w:rPr>
        <w:t>（三）超范围、超标准列支财政资金。</w:t>
      </w:r>
    </w:p>
    <w:p w:rsidR="00BC7DF5" w:rsidRPr="00D37B04" w:rsidRDefault="00BC7DF5" w:rsidP="00BC7DF5">
      <w:pPr>
        <w:spacing w:line="550" w:lineRule="exact"/>
        <w:ind w:firstLineChars="200" w:firstLine="640"/>
      </w:pPr>
      <w:r w:rsidRPr="00D37B04">
        <w:rPr>
          <w:rFonts w:eastAsia="方正黑体_GBK" w:hint="eastAsia"/>
        </w:rPr>
        <w:t>第二十条</w:t>
      </w:r>
      <w:r w:rsidRPr="00D37B04">
        <w:rPr>
          <w:rFonts w:hint="eastAsia"/>
        </w:rPr>
        <w:t xml:space="preserve"> </w:t>
      </w:r>
      <w:r w:rsidRPr="00D37B04">
        <w:rPr>
          <w:rFonts w:hint="eastAsia"/>
        </w:rPr>
        <w:t>存在财政部门政府收支分类科目、预算单位会计科目使用错误等会计管理不规范情形的，局内</w:t>
      </w:r>
      <w:r w:rsidRPr="00D37B04">
        <w:t>有关处室</w:t>
      </w:r>
      <w:r w:rsidRPr="00D37B04">
        <w:rPr>
          <w:rFonts w:hint="eastAsia"/>
        </w:rPr>
        <w:t>应督促相关区县财政部门组织更正，严格按照制度规定加强管理，规范核算。</w:t>
      </w:r>
    </w:p>
    <w:p w:rsidR="00BC7DF5" w:rsidRPr="00D37B04" w:rsidRDefault="00BC7DF5" w:rsidP="00BC7DF5">
      <w:pPr>
        <w:spacing w:line="550" w:lineRule="exact"/>
        <w:ind w:firstLineChars="200" w:firstLine="640"/>
      </w:pPr>
      <w:r w:rsidRPr="00D37B04">
        <w:rPr>
          <w:rFonts w:eastAsia="方正黑体_GBK" w:hint="eastAsia"/>
        </w:rPr>
        <w:t>第二十一条</w:t>
      </w:r>
      <w:r w:rsidRPr="00D37B04">
        <w:rPr>
          <w:rFonts w:hint="eastAsia"/>
        </w:rPr>
        <w:t xml:space="preserve"> </w:t>
      </w:r>
      <w:r w:rsidRPr="00D37B04">
        <w:rPr>
          <w:rFonts w:hint="eastAsia"/>
        </w:rPr>
        <w:t>存在未按规定对有关转移支付资金进行公开公示情形的，局内有关处室应督促相关区县财政部门补充公开相应转移支付资金内容，不得少公开、不公开应当公开的事项，确保公开内容全面、真实、完整。</w:t>
      </w:r>
    </w:p>
    <w:p w:rsidR="00BC7DF5" w:rsidRPr="00D37B04" w:rsidRDefault="00BC7DF5" w:rsidP="00BC7DF5">
      <w:pPr>
        <w:spacing w:line="550" w:lineRule="exact"/>
        <w:ind w:firstLineChars="200" w:firstLine="640"/>
      </w:pPr>
      <w:r w:rsidRPr="00D37B04">
        <w:rPr>
          <w:rFonts w:eastAsia="方正黑体_GBK" w:hint="eastAsia"/>
        </w:rPr>
        <w:t>第二十二条</w:t>
      </w:r>
      <w:r w:rsidRPr="00D37B04">
        <w:rPr>
          <w:rFonts w:hint="eastAsia"/>
        </w:rPr>
        <w:t xml:space="preserve"> </w:t>
      </w:r>
      <w:r w:rsidRPr="00D37B04">
        <w:rPr>
          <w:rFonts w:hint="eastAsia"/>
        </w:rPr>
        <w:t>存在未按规定履行政府采购程序情形的，局内</w:t>
      </w:r>
      <w:r w:rsidRPr="00D37B04">
        <w:t>有关处室</w:t>
      </w:r>
      <w:r w:rsidRPr="00D37B04">
        <w:rPr>
          <w:rFonts w:hint="eastAsia"/>
        </w:rPr>
        <w:t>应督促相关区县财政部门责成采购人限期整改，依法开展政府采购活动。</w:t>
      </w:r>
    </w:p>
    <w:p w:rsidR="00BC7DF5" w:rsidRPr="00D37B04" w:rsidRDefault="00BC7DF5" w:rsidP="00BC7DF5">
      <w:pPr>
        <w:spacing w:line="550" w:lineRule="exact"/>
        <w:ind w:firstLineChars="200" w:firstLine="640"/>
      </w:pPr>
      <w:r w:rsidRPr="00D37B04">
        <w:rPr>
          <w:rFonts w:eastAsia="方正黑体_GBK" w:hint="eastAsia"/>
        </w:rPr>
        <w:t>第二十三条</w:t>
      </w:r>
      <w:r w:rsidRPr="00D37B04">
        <w:rPr>
          <w:rFonts w:hint="eastAsia"/>
        </w:rPr>
        <w:t xml:space="preserve"> </w:t>
      </w:r>
      <w:r w:rsidRPr="00D37B04">
        <w:rPr>
          <w:rFonts w:hint="eastAsia"/>
        </w:rPr>
        <w:t>存在其他违规情形的，局内</w:t>
      </w:r>
      <w:r w:rsidRPr="00D37B04">
        <w:t>有关处室</w:t>
      </w:r>
      <w:r w:rsidRPr="00D37B04">
        <w:rPr>
          <w:rFonts w:hint="eastAsia"/>
        </w:rPr>
        <w:t>应督促相关区县财政部门按照有关规定整改，包括但不限于通过追回有关财政资金、限期退还违法所得、扣减预算、停止支付、调整有关会计账目等</w:t>
      </w:r>
      <w:r w:rsidRPr="00D37B04">
        <w:rPr>
          <w:rFonts w:hint="eastAsia"/>
        </w:rPr>
        <w:lastRenderedPageBreak/>
        <w:t>方式进行处理。</w:t>
      </w:r>
    </w:p>
    <w:p w:rsidR="00BC7DF5" w:rsidRPr="00D37B04" w:rsidRDefault="00BC7DF5" w:rsidP="00BC7DF5">
      <w:pPr>
        <w:spacing w:line="550" w:lineRule="exact"/>
        <w:ind w:firstLineChars="200" w:firstLine="640"/>
        <w:rPr>
          <w:rFonts w:hint="eastAsia"/>
        </w:rPr>
      </w:pPr>
    </w:p>
    <w:p w:rsidR="00BC7DF5" w:rsidRPr="00D37B04" w:rsidRDefault="00BC7DF5" w:rsidP="00BC7DF5">
      <w:pPr>
        <w:spacing w:line="550" w:lineRule="exact"/>
        <w:ind w:firstLineChars="200" w:firstLine="640"/>
        <w:jc w:val="center"/>
        <w:rPr>
          <w:rFonts w:eastAsia="方正黑体_GBK"/>
        </w:rPr>
      </w:pPr>
      <w:r w:rsidRPr="00D37B04">
        <w:rPr>
          <w:rFonts w:eastAsia="方正黑体_GBK" w:hint="eastAsia"/>
        </w:rPr>
        <w:t>第四章</w:t>
      </w:r>
      <w:r w:rsidRPr="00D37B04">
        <w:rPr>
          <w:rFonts w:eastAsia="方正黑体_GBK" w:hint="eastAsia"/>
        </w:rPr>
        <w:t xml:space="preserve"> </w:t>
      </w:r>
      <w:r w:rsidRPr="00D37B04">
        <w:rPr>
          <w:rFonts w:eastAsia="方正黑体_GBK" w:hint="eastAsia"/>
        </w:rPr>
        <w:t>附则</w:t>
      </w:r>
    </w:p>
    <w:p w:rsidR="00BC7DF5" w:rsidRPr="00D37B04" w:rsidRDefault="00BC7DF5" w:rsidP="00BC7DF5">
      <w:pPr>
        <w:spacing w:line="550" w:lineRule="exact"/>
        <w:ind w:firstLineChars="200" w:firstLine="640"/>
        <w:jc w:val="center"/>
        <w:rPr>
          <w:rFonts w:eastAsia="方正黑体_GBK" w:hint="eastAsia"/>
        </w:rPr>
      </w:pPr>
    </w:p>
    <w:p w:rsidR="00BC7DF5" w:rsidRPr="00D37B04" w:rsidRDefault="00BC7DF5" w:rsidP="00BC7DF5">
      <w:pPr>
        <w:spacing w:line="550" w:lineRule="exact"/>
        <w:ind w:firstLineChars="200" w:firstLine="640"/>
      </w:pPr>
      <w:r w:rsidRPr="00D37B04">
        <w:rPr>
          <w:rFonts w:eastAsia="方正黑体_GBK" w:hint="eastAsia"/>
        </w:rPr>
        <w:t>第二十四条</w:t>
      </w:r>
      <w:r w:rsidRPr="00D37B04">
        <w:rPr>
          <w:rFonts w:hint="eastAsia"/>
        </w:rPr>
        <w:t xml:space="preserve"> </w:t>
      </w:r>
      <w:r w:rsidRPr="00D37B04">
        <w:rPr>
          <w:rFonts w:hint="eastAsia"/>
        </w:rPr>
        <w:t>存在涉嫌违反中央八项规定及其实施细则精神、顶风违纪兴建楼堂馆所等严重违反财经纪律行为的，市财政局应按程序将问题线索移交纪检监察机关或有关主管部门严肃处理。</w:t>
      </w:r>
    </w:p>
    <w:p w:rsidR="00BC7DF5" w:rsidRPr="00D37B04" w:rsidRDefault="00BC7DF5" w:rsidP="00BC7DF5">
      <w:pPr>
        <w:spacing w:line="550" w:lineRule="exact"/>
        <w:ind w:firstLineChars="200" w:firstLine="640"/>
      </w:pPr>
      <w:r w:rsidRPr="00D37B04">
        <w:rPr>
          <w:rFonts w:eastAsia="方正黑体_GBK" w:hint="eastAsia"/>
        </w:rPr>
        <w:t>第二十五条</w:t>
      </w:r>
      <w:r w:rsidRPr="00D37B04">
        <w:rPr>
          <w:rFonts w:hint="eastAsia"/>
        </w:rPr>
        <w:t xml:space="preserve"> </w:t>
      </w:r>
      <w:r w:rsidRPr="00D37B04">
        <w:rPr>
          <w:rFonts w:hint="eastAsia"/>
        </w:rPr>
        <w:t>本规则由市财政局负责解释。</w:t>
      </w:r>
    </w:p>
    <w:p w:rsidR="00BC7DF5" w:rsidRPr="00D37B04" w:rsidRDefault="00BC7DF5" w:rsidP="00BC7DF5">
      <w:pPr>
        <w:spacing w:line="550" w:lineRule="exact"/>
        <w:ind w:firstLineChars="200" w:firstLine="640"/>
      </w:pPr>
      <w:r w:rsidRPr="00D37B04">
        <w:rPr>
          <w:rFonts w:eastAsia="方正黑体_GBK" w:hint="eastAsia"/>
        </w:rPr>
        <w:t>第二十六条</w:t>
      </w:r>
      <w:r w:rsidRPr="00D37B04">
        <w:rPr>
          <w:rFonts w:hint="eastAsia"/>
        </w:rPr>
        <w:t xml:space="preserve"> </w:t>
      </w:r>
      <w:r w:rsidRPr="00D37B04">
        <w:rPr>
          <w:rFonts w:hint="eastAsia"/>
        </w:rPr>
        <w:t>本规则自印发之日起试行。</w:t>
      </w:r>
    </w:p>
    <w:p w:rsidR="00BC7DF5" w:rsidRPr="00D37B04" w:rsidRDefault="00BC7DF5" w:rsidP="00BC7DF5">
      <w:pPr>
        <w:spacing w:line="550" w:lineRule="exact"/>
        <w:ind w:firstLineChars="200" w:firstLine="640"/>
      </w:pPr>
    </w:p>
    <w:p w:rsidR="00BC7DF5" w:rsidRPr="00D37B04" w:rsidRDefault="00BC7DF5" w:rsidP="00BC7DF5">
      <w:pPr>
        <w:spacing w:line="550" w:lineRule="exact"/>
      </w:pPr>
    </w:p>
    <w:p w:rsidR="0026289F" w:rsidRPr="00BC7DF5" w:rsidRDefault="0026289F" w:rsidP="00BC7DF5">
      <w:pPr>
        <w:spacing w:line="578" w:lineRule="exact"/>
        <w:ind w:firstLineChars="200" w:firstLine="640"/>
      </w:pPr>
    </w:p>
    <w:sectPr w:rsidR="0026289F" w:rsidRPr="00BC7DF5"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A6" w:rsidRDefault="009A1CA6">
      <w:pPr>
        <w:spacing w:line="240" w:lineRule="auto"/>
      </w:pPr>
      <w:r>
        <w:separator/>
      </w:r>
    </w:p>
  </w:endnote>
  <w:endnote w:type="continuationSeparator" w:id="0">
    <w:p w:rsidR="009A1CA6" w:rsidRDefault="009A1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69B48D3E-8E7C-475A-BC66-963366161A16}"/>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492273A6-B30C-4353-B540-B88D45249DCF}"/>
  </w:font>
  <w:font w:name="方正黑体_GBK">
    <w:panose1 w:val="03000509000000000000"/>
    <w:charset w:val="86"/>
    <w:family w:val="script"/>
    <w:pitch w:val="fixed"/>
    <w:sig w:usb0="00000001" w:usb1="080E0000" w:usb2="00000010" w:usb3="00000000" w:csb0="00040000" w:csb1="00000000"/>
    <w:embedRegular r:id="rId3" w:subsetted="1" w:fontKey="{6A583544-139A-49E1-AF3A-87C78130A654}"/>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C7DF5">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C7DF5">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A6" w:rsidRDefault="009A1CA6">
      <w:pPr>
        <w:spacing w:line="240" w:lineRule="auto"/>
      </w:pPr>
      <w:r>
        <w:separator/>
      </w:r>
    </w:p>
  </w:footnote>
  <w:footnote w:type="continuationSeparator" w:id="0">
    <w:p w:rsidR="009A1CA6" w:rsidRDefault="009A1C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0F5AA2"/>
    <w:rsid w:val="00114A8B"/>
    <w:rsid w:val="00172A27"/>
    <w:rsid w:val="001B3E84"/>
    <w:rsid w:val="001C1A28"/>
    <w:rsid w:val="001D0F2C"/>
    <w:rsid w:val="0023614A"/>
    <w:rsid w:val="00242A33"/>
    <w:rsid w:val="002579B0"/>
    <w:rsid w:val="0026289F"/>
    <w:rsid w:val="002A1BC1"/>
    <w:rsid w:val="003665F7"/>
    <w:rsid w:val="00385ABA"/>
    <w:rsid w:val="00387E1A"/>
    <w:rsid w:val="003C64BA"/>
    <w:rsid w:val="003E4E1E"/>
    <w:rsid w:val="00401776"/>
    <w:rsid w:val="00422805"/>
    <w:rsid w:val="00652E2B"/>
    <w:rsid w:val="00684D4D"/>
    <w:rsid w:val="006A2403"/>
    <w:rsid w:val="00701060"/>
    <w:rsid w:val="00811547"/>
    <w:rsid w:val="00905EBE"/>
    <w:rsid w:val="00913161"/>
    <w:rsid w:val="009A1CA6"/>
    <w:rsid w:val="009C72CA"/>
    <w:rsid w:val="00A655D8"/>
    <w:rsid w:val="00A71FE5"/>
    <w:rsid w:val="00AB048A"/>
    <w:rsid w:val="00B079B8"/>
    <w:rsid w:val="00BC7DF5"/>
    <w:rsid w:val="00C772EF"/>
    <w:rsid w:val="00C822DE"/>
    <w:rsid w:val="00C90130"/>
    <w:rsid w:val="00D57324"/>
    <w:rsid w:val="00D854EB"/>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3674D"/>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2</cp:revision>
  <cp:lastPrinted>2022-05-12T00:46:00Z</cp:lastPrinted>
  <dcterms:created xsi:type="dcterms:W3CDTF">2023-12-29T00:59:00Z</dcterms:created>
  <dcterms:modified xsi:type="dcterms:W3CDTF">2023-12-29T00:59:00Z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