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32"/>
          <w:szCs w:val="32"/>
          <w:lang w:val="en-US" w:eastAsia="zh-CN"/>
        </w:rPr>
      </w:pPr>
    </w:p>
    <w:p>
      <w:pPr>
        <w:keepNext w:val="0"/>
        <w:keepLines w:val="0"/>
        <w:pageBreakBefore w:val="0"/>
        <w:kinsoku/>
        <w:wordWrap/>
        <w:overflowPunct/>
        <w:topLinePunct w:val="0"/>
        <w:autoSpaceDE/>
        <w:autoSpaceDN/>
        <w:bidi w:val="0"/>
        <w:snapToGrid/>
        <w:spacing w:line="600" w:lineRule="exact"/>
        <w:jc w:val="both"/>
        <w:rPr>
          <w:rFonts w:hint="eastAsia" w:ascii="宋体" w:hAnsi="宋体" w:eastAsia="宋体" w:cs="宋体"/>
          <w:sz w:val="32"/>
          <w:szCs w:val="32"/>
          <w:lang w:val="en-US" w:eastAsia="zh-CN"/>
        </w:rPr>
      </w:pPr>
    </w:p>
    <w:tbl>
      <w:tblPr>
        <w:tblStyle w:val="9"/>
        <w:tblW w:w="0" w:type="auto"/>
        <w:jc w:val="center"/>
        <w:tblLayout w:type="autofit"/>
        <w:tblCellMar>
          <w:top w:w="0" w:type="dxa"/>
          <w:left w:w="108" w:type="dxa"/>
          <w:bottom w:w="0" w:type="dxa"/>
          <w:right w:w="108" w:type="dxa"/>
        </w:tblCellMar>
      </w:tblPr>
      <w:tblGrid>
        <w:gridCol w:w="5700"/>
      </w:tblGrid>
      <w:tr>
        <w:tblPrEx>
          <w:tblCellMar>
            <w:top w:w="0" w:type="dxa"/>
            <w:left w:w="108" w:type="dxa"/>
            <w:bottom w:w="0" w:type="dxa"/>
            <w:right w:w="108" w:type="dxa"/>
          </w:tblCellMar>
        </w:tblPrEx>
        <w:trPr>
          <w:cantSplit/>
          <w:trHeight w:val="546" w:hRule="atLeast"/>
          <w:jc w:val="center"/>
        </w:trPr>
        <w:tc>
          <w:tcPr>
            <w:tcW w:w="5700" w:type="dxa"/>
            <w:noWrap w:val="0"/>
            <w:vAlign w:val="top"/>
          </w:tcPr>
          <w:p>
            <w:pPr>
              <w:spacing w:line="578" w:lineRule="exact"/>
              <w:jc w:val="distribute"/>
              <w:rPr>
                <w:rFonts w:hint="eastAsia" w:ascii="方正小标宋_GBK" w:hAnsi="宋体" w:eastAsia="方正小标宋_GBK"/>
                <w:bCs/>
                <w:color w:val="000000"/>
                <w:sz w:val="44"/>
                <w:szCs w:val="44"/>
              </w:rPr>
            </w:pPr>
            <w:bookmarkStart w:id="0" w:name="_GoBack"/>
            <w:bookmarkEnd w:id="0"/>
            <w:r>
              <w:rPr>
                <w:rFonts w:hint="eastAsia" w:ascii="方正小标宋_GBK" w:hAnsi="宋体" w:eastAsia="方正小标宋_GBK"/>
                <w:bCs/>
                <w:color w:val="000000"/>
                <w:sz w:val="44"/>
                <w:szCs w:val="44"/>
              </w:rPr>
              <w:t>重庆市财政局</w:t>
            </w:r>
          </w:p>
        </w:tc>
      </w:tr>
      <w:tr>
        <w:tblPrEx>
          <w:tblCellMar>
            <w:top w:w="0" w:type="dxa"/>
            <w:left w:w="108" w:type="dxa"/>
            <w:bottom w:w="0" w:type="dxa"/>
            <w:right w:w="108" w:type="dxa"/>
          </w:tblCellMar>
        </w:tblPrEx>
        <w:trPr>
          <w:cantSplit/>
          <w:trHeight w:val="546" w:hRule="atLeast"/>
          <w:jc w:val="center"/>
        </w:trPr>
        <w:tc>
          <w:tcPr>
            <w:tcW w:w="5700" w:type="dxa"/>
            <w:noWrap w:val="0"/>
            <w:vAlign w:val="top"/>
          </w:tcPr>
          <w:p>
            <w:pPr>
              <w:spacing w:line="578" w:lineRule="exact"/>
              <w:jc w:val="distribute"/>
              <w:rPr>
                <w:rFonts w:hint="eastAsia" w:ascii="方正小标宋_GBK" w:hAnsi="宋体" w:eastAsia="方正小标宋_GBK"/>
                <w:bCs/>
                <w:color w:val="000000"/>
                <w:sz w:val="44"/>
                <w:szCs w:val="44"/>
              </w:rPr>
            </w:pPr>
            <w:r>
              <w:rPr>
                <w:rFonts w:hint="eastAsia" w:ascii="方正小标宋_GBK" w:hAnsi="宋体" w:eastAsia="方正小标宋_GBK"/>
                <w:bCs/>
                <w:color w:val="000000"/>
                <w:sz w:val="44"/>
                <w:szCs w:val="44"/>
              </w:rPr>
              <w:t>重庆市应急管理局</w:t>
            </w:r>
          </w:p>
        </w:tc>
      </w:tr>
      <w:tr>
        <w:tblPrEx>
          <w:tblCellMar>
            <w:top w:w="0" w:type="dxa"/>
            <w:left w:w="108" w:type="dxa"/>
            <w:bottom w:w="0" w:type="dxa"/>
            <w:right w:w="108" w:type="dxa"/>
          </w:tblCellMar>
        </w:tblPrEx>
        <w:trPr>
          <w:cantSplit/>
          <w:trHeight w:val="546" w:hRule="atLeast"/>
          <w:jc w:val="center"/>
        </w:trPr>
        <w:tc>
          <w:tcPr>
            <w:tcW w:w="5700" w:type="dxa"/>
            <w:noWrap w:val="0"/>
            <w:vAlign w:val="top"/>
          </w:tcPr>
          <w:p>
            <w:pPr>
              <w:spacing w:line="578" w:lineRule="exact"/>
              <w:jc w:val="distribute"/>
              <w:rPr>
                <w:rFonts w:hint="eastAsia" w:ascii="方正小标宋_GBK" w:hAnsi="宋体" w:eastAsia="方正小标宋_GBK"/>
                <w:bCs/>
                <w:color w:val="000000"/>
                <w:sz w:val="44"/>
                <w:szCs w:val="44"/>
              </w:rPr>
            </w:pPr>
            <w:r>
              <w:rPr>
                <w:rFonts w:hint="eastAsia" w:ascii="方正小标宋_GBK" w:hAnsi="宋体" w:eastAsia="方正小标宋_GBK"/>
                <w:bCs/>
                <w:color w:val="000000"/>
                <w:sz w:val="44"/>
                <w:szCs w:val="44"/>
              </w:rPr>
              <w:t>国家矿山安全监察局重庆局</w:t>
            </w:r>
          </w:p>
        </w:tc>
      </w:tr>
    </w:tbl>
    <w:p>
      <w:pPr>
        <w:spacing w:line="578"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关于印发重庆市中央安全生产预防和</w:t>
      </w:r>
    </w:p>
    <w:p>
      <w:pPr>
        <w:spacing w:line="578" w:lineRule="exact"/>
        <w:jc w:val="distribute"/>
        <w:rPr>
          <w:rFonts w:hint="eastAsia" w:ascii="方正小标宋_GBK" w:eastAsia="方正小标宋_GBK"/>
          <w:color w:val="000000"/>
          <w:spacing w:val="-10"/>
          <w:sz w:val="44"/>
          <w:szCs w:val="44"/>
        </w:rPr>
      </w:pPr>
      <w:r>
        <w:rPr>
          <w:rFonts w:hint="eastAsia" w:ascii="方正小标宋_GBK" w:eastAsia="方正小标宋_GBK"/>
          <w:color w:val="000000"/>
          <w:spacing w:val="-10"/>
          <w:sz w:val="44"/>
          <w:szCs w:val="44"/>
        </w:rPr>
        <w:t>应急救援能力建设补助资金管理实施细则的通知</w:t>
      </w:r>
    </w:p>
    <w:p>
      <w:pPr>
        <w:spacing w:line="578" w:lineRule="exact"/>
        <w:jc w:val="center"/>
        <w:rPr>
          <w:rFonts w:hint="eastAsia" w:ascii="楷体" w:hAnsi="楷体" w:eastAsia="楷体" w:cs="楷体"/>
          <w:kern w:val="0"/>
          <w:sz w:val="32"/>
          <w:szCs w:val="32"/>
          <w:lang w:val="en-US" w:eastAsia="zh-CN" w:bidi="ar-SA"/>
        </w:rPr>
      </w:pPr>
      <w:r>
        <w:rPr>
          <w:rFonts w:hint="eastAsia" w:ascii="楷体" w:hAnsi="楷体" w:eastAsia="楷体" w:cs="楷体"/>
          <w:kern w:val="0"/>
          <w:sz w:val="32"/>
          <w:szCs w:val="32"/>
          <w:lang w:val="en-US" w:eastAsia="zh-CN" w:bidi="ar-SA"/>
        </w:rPr>
        <w:t>渝财环〔2023〕24号</w:t>
      </w:r>
    </w:p>
    <w:p>
      <w:pPr>
        <w:spacing w:line="578" w:lineRule="exact"/>
      </w:pPr>
    </w:p>
    <w:p>
      <w:pPr>
        <w:pStyle w:val="2"/>
      </w:pPr>
    </w:p>
    <w:p>
      <w:pPr>
        <w:spacing w:line="578" w:lineRule="exact"/>
      </w:pPr>
      <w:r>
        <w:rPr>
          <w:rFonts w:hint="eastAsia"/>
        </w:rPr>
        <w:t>各区县（自治县，</w:t>
      </w:r>
      <w:r>
        <w:t>含两江新区、西部科学城重庆高新区、万盛经开区</w:t>
      </w:r>
      <w:r>
        <w:rPr>
          <w:rFonts w:hint="eastAsia"/>
        </w:rPr>
        <w:t>）财政局、应急局、矿山安全监管部门：</w:t>
      </w:r>
    </w:p>
    <w:p>
      <w:pPr>
        <w:spacing w:line="578" w:lineRule="exact"/>
        <w:ind w:firstLine="640" w:firstLineChars="200"/>
      </w:pPr>
      <w:r>
        <w:t>为规范和加强我</w:t>
      </w:r>
      <w:r>
        <w:rPr>
          <w:rFonts w:hint="eastAsia"/>
        </w:rPr>
        <w:t>市</w:t>
      </w:r>
      <w:r>
        <w:t>中央安全生产预防和应急救援能力建设补助资金管理，提高财政资金使用效益，根据《中华人民共和国预算法》《中华人民共和国安全生产法》《中共中央 国务院关于全面实施预算绩效管理的意见》（中发〔2018〕34号）、《财政部 应急部 国家矿山安监局关于印发〈安全生产预防和应急救援能力建设补助资金管理办法〉的通知》（财资环〔2022〕93号）等</w:t>
      </w:r>
      <w:r>
        <w:rPr>
          <w:rFonts w:hint="eastAsia"/>
        </w:rPr>
        <w:t>规定</w:t>
      </w:r>
      <w:r>
        <w:t>，</w:t>
      </w:r>
      <w:r>
        <w:rPr>
          <w:rFonts w:hint="eastAsia"/>
        </w:rPr>
        <w:t>我</w:t>
      </w:r>
      <w:r>
        <w:t>们制定了</w:t>
      </w:r>
      <w:r>
        <w:rPr>
          <w:rFonts w:hint="eastAsia"/>
        </w:rPr>
        <w:t>《重庆市中央安全生产预防和应急救援能力建设补助资金管理实施细则》</w:t>
      </w:r>
      <w:r>
        <w:t>，现印</w:t>
      </w:r>
      <w:r>
        <w:rPr>
          <w:rFonts w:hint="eastAsia"/>
        </w:rPr>
        <w:t>发给</w:t>
      </w:r>
      <w:r>
        <w:t>你们，</w:t>
      </w:r>
      <w:r>
        <w:rPr>
          <w:rFonts w:hint="eastAsia"/>
        </w:rPr>
        <w:t>请遵照</w:t>
      </w:r>
      <w:r>
        <w:t>执行。</w:t>
      </w:r>
    </w:p>
    <w:p>
      <w:pPr>
        <w:spacing w:line="578" w:lineRule="exact"/>
        <w:rPr>
          <w:rFonts w:hint="eastAsia"/>
        </w:rPr>
      </w:pPr>
    </w:p>
    <w:p>
      <w:pPr>
        <w:spacing w:line="578" w:lineRule="exact"/>
      </w:pPr>
    </w:p>
    <w:p>
      <w:pPr>
        <w:spacing w:line="578" w:lineRule="exact"/>
      </w:pPr>
    </w:p>
    <w:p>
      <w:pPr>
        <w:spacing w:line="578" w:lineRule="exact"/>
        <w:jc w:val="center"/>
      </w:pPr>
      <w:r>
        <w:rPr>
          <w:rFonts w:hint="eastAsia"/>
        </w:rPr>
        <w:t>重庆市财政局</w:t>
      </w:r>
      <w:r>
        <w:t xml:space="preserve">               </w:t>
      </w:r>
      <w:r>
        <w:rPr>
          <w:rFonts w:hint="eastAsia"/>
        </w:rPr>
        <w:t>重庆市应急管理局</w:t>
      </w:r>
    </w:p>
    <w:p>
      <w:pPr>
        <w:spacing w:line="578" w:lineRule="exact"/>
        <w:jc w:val="center"/>
      </w:pPr>
    </w:p>
    <w:p>
      <w:pPr>
        <w:spacing w:line="578" w:lineRule="exact"/>
        <w:jc w:val="center"/>
      </w:pPr>
    </w:p>
    <w:p>
      <w:pPr>
        <w:spacing w:line="578" w:lineRule="exact"/>
        <w:jc w:val="center"/>
      </w:pPr>
    </w:p>
    <w:p>
      <w:pPr>
        <w:spacing w:line="578" w:lineRule="exact"/>
        <w:jc w:val="center"/>
      </w:pPr>
      <w:r>
        <w:rPr>
          <w:rFonts w:hint="eastAsia"/>
        </w:rPr>
        <w:t>国家矿山安全监察局重庆局</w:t>
      </w:r>
    </w:p>
    <w:p>
      <w:pPr>
        <w:spacing w:line="578" w:lineRule="exact"/>
        <w:jc w:val="center"/>
      </w:pPr>
      <w:r>
        <w:t>2023</w:t>
      </w:r>
      <w:r>
        <w:rPr>
          <w:rFonts w:hint="eastAsia"/>
        </w:rPr>
        <w:t>年</w:t>
      </w:r>
      <w:r>
        <w:t>5</w:t>
      </w:r>
      <w:r>
        <w:rPr>
          <w:rFonts w:hint="eastAsia"/>
        </w:rPr>
        <w:t>月</w:t>
      </w:r>
      <w:r>
        <w:t>6</w:t>
      </w:r>
      <w:r>
        <w:rPr>
          <w:rFonts w:hint="eastAsia"/>
        </w:rPr>
        <w:t>日</w:t>
      </w:r>
    </w:p>
    <w:p>
      <w:pPr>
        <w:spacing w:line="578" w:lineRule="exact"/>
        <w:ind w:firstLine="640" w:firstLineChars="200"/>
      </w:pPr>
    </w:p>
    <w:p>
      <w:pPr>
        <w:spacing w:line="578" w:lineRule="exact"/>
        <w:ind w:firstLine="640" w:firstLineChars="200"/>
        <w:rPr>
          <w:rFonts w:hint="eastAsia"/>
        </w:rPr>
      </w:pPr>
      <w:r>
        <w:rPr>
          <w:rFonts w:hint="eastAsia"/>
        </w:rPr>
        <w:t>（此件</w:t>
      </w:r>
      <w:r>
        <w:t>主动公开）</w:t>
      </w:r>
    </w:p>
    <w:p>
      <w:pPr>
        <w:spacing w:line="578" w:lineRule="exact"/>
        <w:ind w:firstLine="640" w:firstLineChars="200"/>
      </w:pPr>
    </w:p>
    <w:p>
      <w:pPr>
        <w:spacing w:line="578" w:lineRule="exact"/>
        <w:ind w:firstLine="640" w:firstLineChars="200"/>
      </w:pPr>
    </w:p>
    <w:p>
      <w:pPr>
        <w:spacing w:line="578" w:lineRule="exact"/>
        <w:ind w:firstLine="640" w:firstLineChars="200"/>
      </w:pPr>
    </w:p>
    <w:p>
      <w:pPr>
        <w:spacing w:line="578" w:lineRule="exact"/>
        <w:ind w:firstLine="640" w:firstLineChars="200"/>
        <w:rPr>
          <w:rFonts w:hint="eastAsia"/>
        </w:rPr>
        <w:sectPr>
          <w:footerReference r:id="rId5" w:type="default"/>
          <w:footerReference r:id="rId6" w:type="even"/>
          <w:pgSz w:w="11906" w:h="16838"/>
          <w:pgMar w:top="2098" w:right="1531" w:bottom="1984" w:left="1531" w:header="850" w:footer="1474" w:gutter="0"/>
          <w:cols w:space="720" w:num="1"/>
          <w:docGrid w:type="lines" w:linePitch="435" w:charSpace="0"/>
        </w:sectPr>
      </w:pPr>
    </w:p>
    <w:p>
      <w:pPr>
        <w:spacing w:line="600" w:lineRule="exact"/>
        <w:ind w:left="800" w:leftChars="250" w:firstLine="880" w:firstLineChars="200"/>
        <w:rPr>
          <w:rFonts w:eastAsia="方正小标宋_GBK" w:cs="Arial"/>
          <w:sz w:val="44"/>
          <w:szCs w:val="44"/>
        </w:rPr>
      </w:pPr>
      <w:r>
        <w:rPr>
          <w:rFonts w:hint="eastAsia" w:eastAsia="方正小标宋_GBK" w:cs="Arial"/>
          <w:sz w:val="44"/>
          <w:szCs w:val="44"/>
        </w:rPr>
        <w:t>重庆市中央安全生产预防和</w:t>
      </w:r>
    </w:p>
    <w:p>
      <w:pPr>
        <w:spacing w:line="600" w:lineRule="exact"/>
        <w:ind w:firstLine="220" w:firstLineChars="50"/>
        <w:rPr>
          <w:rFonts w:eastAsia="方正小标宋_GBK" w:cs="Arial"/>
          <w:sz w:val="44"/>
          <w:szCs w:val="44"/>
        </w:rPr>
      </w:pPr>
      <w:r>
        <w:rPr>
          <w:rFonts w:hint="eastAsia" w:eastAsia="方正小标宋_GBK" w:cs="Arial"/>
          <w:sz w:val="44"/>
          <w:szCs w:val="44"/>
        </w:rPr>
        <w:t>应急救援能力建设补助资金管理实施细则</w:t>
      </w:r>
    </w:p>
    <w:p>
      <w:pPr>
        <w:spacing w:line="600" w:lineRule="exact"/>
        <w:ind w:firstLine="643" w:firstLineChars="200"/>
        <w:rPr>
          <w:rFonts w:cs="Arial"/>
          <w:b/>
          <w:szCs w:val="32"/>
        </w:rPr>
      </w:pPr>
    </w:p>
    <w:p>
      <w:pPr>
        <w:spacing w:line="600" w:lineRule="exact"/>
        <w:jc w:val="center"/>
        <w:rPr>
          <w:rFonts w:eastAsia="方正黑体_GBK" w:cs="Arial"/>
          <w:szCs w:val="32"/>
        </w:rPr>
      </w:pPr>
      <w:r>
        <w:rPr>
          <w:rFonts w:hint="eastAsia" w:eastAsia="方正黑体_GBK" w:cs="Arial"/>
          <w:szCs w:val="32"/>
        </w:rPr>
        <w:t>第一章</w:t>
      </w:r>
      <w:r>
        <w:rPr>
          <w:rFonts w:eastAsia="方正黑体_GBK" w:cs="Arial"/>
          <w:szCs w:val="32"/>
        </w:rPr>
        <w:t xml:space="preserve">  </w:t>
      </w:r>
      <w:r>
        <w:rPr>
          <w:rFonts w:hint="eastAsia" w:eastAsia="方正黑体_GBK" w:cs="Arial"/>
          <w:szCs w:val="32"/>
        </w:rPr>
        <w:t>总则</w:t>
      </w:r>
    </w:p>
    <w:p>
      <w:pPr>
        <w:spacing w:line="600" w:lineRule="exact"/>
        <w:jc w:val="center"/>
        <w:rPr>
          <w:rFonts w:hint="eastAsia" w:eastAsia="方正黑体_GBK" w:cs="Arial"/>
          <w:szCs w:val="32"/>
        </w:rPr>
      </w:pPr>
    </w:p>
    <w:p>
      <w:pPr>
        <w:spacing w:line="600" w:lineRule="exact"/>
        <w:ind w:firstLine="640" w:firstLineChars="200"/>
        <w:rPr>
          <w:rFonts w:cs="Arial"/>
          <w:szCs w:val="32"/>
        </w:rPr>
      </w:pPr>
      <w:r>
        <w:rPr>
          <w:rFonts w:hint="eastAsia" w:eastAsia="方正黑体_GBK" w:cs="Arial"/>
          <w:szCs w:val="32"/>
        </w:rPr>
        <w:t xml:space="preserve">第一条  </w:t>
      </w:r>
      <w:r>
        <w:rPr>
          <w:rFonts w:hint="eastAsia" w:cs="Arial"/>
          <w:szCs w:val="32"/>
        </w:rPr>
        <w:t>为规范和加强我市中央安全生产预防和应急救援能力建设补助资金管理，提高财政资金使用效益，根据《中华人民共和国预算法》《中华人民共和国安全生产法》《中共中央</w:t>
      </w:r>
      <w:r>
        <w:rPr>
          <w:rFonts w:cs="Arial"/>
          <w:szCs w:val="32"/>
        </w:rPr>
        <w:t xml:space="preserve"> </w:t>
      </w:r>
      <w:r>
        <w:rPr>
          <w:rFonts w:hint="eastAsia" w:cs="Arial"/>
          <w:szCs w:val="32"/>
        </w:rPr>
        <w:t>国务院关于全面实施预算绩效管理的意见》（中发〔</w:t>
      </w:r>
      <w:r>
        <w:rPr>
          <w:szCs w:val="32"/>
        </w:rPr>
        <w:t>2018</w:t>
      </w:r>
      <w:r>
        <w:rPr>
          <w:rFonts w:hint="eastAsia" w:cs="Arial"/>
          <w:szCs w:val="32"/>
        </w:rPr>
        <w:t>〕</w:t>
      </w:r>
      <w:r>
        <w:rPr>
          <w:szCs w:val="32"/>
        </w:rPr>
        <w:t>34</w:t>
      </w:r>
      <w:r>
        <w:rPr>
          <w:rFonts w:hint="eastAsia" w:cs="Arial"/>
          <w:szCs w:val="32"/>
        </w:rPr>
        <w:t>号）、《财政部</w:t>
      </w:r>
      <w:r>
        <w:rPr>
          <w:rFonts w:cs="Arial"/>
          <w:szCs w:val="32"/>
        </w:rPr>
        <w:t xml:space="preserve"> </w:t>
      </w:r>
      <w:r>
        <w:rPr>
          <w:rFonts w:hint="eastAsia" w:cs="Arial"/>
          <w:szCs w:val="32"/>
        </w:rPr>
        <w:t>应急部</w:t>
      </w:r>
      <w:r>
        <w:rPr>
          <w:rFonts w:cs="Arial"/>
          <w:szCs w:val="32"/>
        </w:rPr>
        <w:t xml:space="preserve"> </w:t>
      </w:r>
      <w:r>
        <w:rPr>
          <w:rFonts w:hint="eastAsia" w:cs="Arial"/>
          <w:szCs w:val="32"/>
        </w:rPr>
        <w:t>国家矿山安监局关于印发〈安全生产预防和应急救援能力建设补助资金管理办法〉的通知》（财资环〔</w:t>
      </w:r>
      <w:r>
        <w:rPr>
          <w:szCs w:val="32"/>
        </w:rPr>
        <w:t>2022</w:t>
      </w:r>
      <w:r>
        <w:rPr>
          <w:rFonts w:hint="eastAsia" w:cs="Arial"/>
          <w:szCs w:val="32"/>
        </w:rPr>
        <w:t>〕</w:t>
      </w:r>
      <w:r>
        <w:rPr>
          <w:szCs w:val="32"/>
        </w:rPr>
        <w:t>93</w:t>
      </w:r>
      <w:r>
        <w:rPr>
          <w:rFonts w:hint="eastAsia" w:cs="Arial"/>
          <w:szCs w:val="32"/>
        </w:rPr>
        <w:t>号）等法律法规和规章制度制定本细则。</w:t>
      </w:r>
    </w:p>
    <w:p>
      <w:pPr>
        <w:spacing w:line="600" w:lineRule="exact"/>
        <w:ind w:firstLine="640" w:firstLineChars="200"/>
        <w:rPr>
          <w:rFonts w:cs="Arial"/>
          <w:szCs w:val="32"/>
        </w:rPr>
      </w:pPr>
      <w:r>
        <w:rPr>
          <w:rFonts w:hint="eastAsia" w:eastAsia="方正黑体_GBK" w:cs="Arial"/>
          <w:szCs w:val="32"/>
        </w:rPr>
        <w:t xml:space="preserve">第二条  </w:t>
      </w:r>
      <w:r>
        <w:rPr>
          <w:rFonts w:hint="eastAsia" w:cs="Arial"/>
          <w:szCs w:val="32"/>
        </w:rPr>
        <w:t>安全生产工作坚持强化落实生产经营单位主体责任和政府监管责任。安全生产预防和应急救援能力建设以生产经营单位投入为主。各级政府及相关部门应当加强安全生产基础设施建设和安全生产监管能力建设，依法依规用好中央财政补助资金。</w:t>
      </w:r>
    </w:p>
    <w:p>
      <w:pPr>
        <w:spacing w:line="600" w:lineRule="exact"/>
        <w:ind w:firstLine="640" w:firstLineChars="200"/>
        <w:rPr>
          <w:rFonts w:cs="Arial"/>
          <w:szCs w:val="32"/>
        </w:rPr>
      </w:pPr>
      <w:r>
        <w:rPr>
          <w:rFonts w:hint="eastAsia" w:eastAsia="方正黑体_GBK" w:cs="Arial"/>
          <w:szCs w:val="32"/>
        </w:rPr>
        <w:t xml:space="preserve">第三条  </w:t>
      </w:r>
      <w:r>
        <w:rPr>
          <w:rFonts w:hint="eastAsia" w:cs="Arial"/>
          <w:szCs w:val="32"/>
        </w:rPr>
        <w:t>本细则所称中央安全生产预防和应急救援能力建设补助资金（以下简称“安全生产补助资金”），是指中央财政通过一般公共预算安排</w:t>
      </w:r>
      <w:r>
        <w:rPr>
          <w:rFonts w:cs="Arial"/>
          <w:szCs w:val="32"/>
        </w:rPr>
        <w:t>,</w:t>
      </w:r>
      <w:r>
        <w:rPr>
          <w:rFonts w:hint="eastAsia" w:cs="Arial"/>
          <w:szCs w:val="32"/>
        </w:rPr>
        <w:t>用于支持地方政府和相关生产经营单位落实安全生产责任，提高安全生产基础能力和监管水平，加大安全生产预防和应急救援能力建设投入的共同财政事权转移支付资金。</w:t>
      </w:r>
    </w:p>
    <w:p>
      <w:pPr>
        <w:spacing w:line="600" w:lineRule="exact"/>
        <w:ind w:firstLine="640" w:firstLineChars="200"/>
        <w:rPr>
          <w:rFonts w:cs="Arial"/>
          <w:szCs w:val="32"/>
        </w:rPr>
      </w:pPr>
      <w:r>
        <w:rPr>
          <w:rFonts w:hint="eastAsia" w:eastAsia="方正黑体_GBK" w:cs="Arial"/>
          <w:szCs w:val="32"/>
        </w:rPr>
        <w:t xml:space="preserve">第四条  </w:t>
      </w:r>
      <w:r>
        <w:rPr>
          <w:rFonts w:hint="eastAsia" w:cs="Arial"/>
          <w:szCs w:val="32"/>
        </w:rPr>
        <w:t>安全生产补助资金重点支持范围包括：</w:t>
      </w:r>
    </w:p>
    <w:p>
      <w:pPr>
        <w:spacing w:line="600" w:lineRule="exact"/>
        <w:ind w:firstLine="640" w:firstLineChars="200"/>
        <w:rPr>
          <w:rFonts w:cs="Arial"/>
          <w:szCs w:val="32"/>
        </w:rPr>
      </w:pPr>
      <w:r>
        <w:rPr>
          <w:rFonts w:hint="eastAsia" w:cs="Arial"/>
          <w:szCs w:val="32"/>
        </w:rPr>
        <w:t>（一）安全生产应急救援力量建设；</w:t>
      </w:r>
    </w:p>
    <w:p>
      <w:pPr>
        <w:spacing w:line="600" w:lineRule="exact"/>
        <w:ind w:firstLine="640" w:firstLineChars="200"/>
        <w:rPr>
          <w:rFonts w:cs="Arial"/>
          <w:szCs w:val="32"/>
        </w:rPr>
      </w:pPr>
      <w:r>
        <w:rPr>
          <w:rFonts w:hint="eastAsia" w:cs="Arial"/>
          <w:szCs w:val="32"/>
        </w:rPr>
        <w:t>（二）危险化学品重大安全风险防控；</w:t>
      </w:r>
    </w:p>
    <w:p>
      <w:pPr>
        <w:spacing w:line="600" w:lineRule="exact"/>
        <w:ind w:firstLine="640" w:firstLineChars="200"/>
        <w:rPr>
          <w:rFonts w:cs="Arial"/>
          <w:szCs w:val="32"/>
        </w:rPr>
      </w:pPr>
      <w:r>
        <w:rPr>
          <w:rFonts w:hint="eastAsia" w:cs="Arial"/>
          <w:szCs w:val="32"/>
        </w:rPr>
        <w:t>（三）尾矿库风险隐患治理；</w:t>
      </w:r>
    </w:p>
    <w:p>
      <w:pPr>
        <w:spacing w:line="600" w:lineRule="exact"/>
        <w:ind w:firstLine="640" w:firstLineChars="200"/>
        <w:rPr>
          <w:rFonts w:cs="Arial"/>
          <w:szCs w:val="32"/>
        </w:rPr>
      </w:pPr>
      <w:r>
        <w:rPr>
          <w:rFonts w:hint="eastAsia" w:cs="Arial"/>
          <w:szCs w:val="32"/>
        </w:rPr>
        <w:t>（四）煤矿及重点非煤矿山重大灾害风险防控；</w:t>
      </w:r>
    </w:p>
    <w:p>
      <w:pPr>
        <w:spacing w:line="600" w:lineRule="exact"/>
        <w:ind w:firstLine="640" w:firstLineChars="200"/>
        <w:rPr>
          <w:rFonts w:cs="Arial"/>
          <w:szCs w:val="32"/>
        </w:rPr>
      </w:pPr>
      <w:r>
        <w:rPr>
          <w:rFonts w:hint="eastAsia" w:cs="Arial"/>
          <w:szCs w:val="32"/>
        </w:rPr>
        <w:t>（五）党中央、国务院和市委、市政府确定的其他促进安全生产工作。</w:t>
      </w:r>
    </w:p>
    <w:p>
      <w:pPr>
        <w:spacing w:line="600" w:lineRule="exact"/>
        <w:ind w:firstLine="640" w:firstLineChars="200"/>
        <w:rPr>
          <w:rFonts w:cs="Arial"/>
          <w:szCs w:val="32"/>
        </w:rPr>
      </w:pPr>
      <w:r>
        <w:rPr>
          <w:rFonts w:hint="eastAsia" w:cs="Arial"/>
          <w:szCs w:val="32"/>
        </w:rPr>
        <w:t>安全生产补助资金不得用于人员日常工资、奖金和福利等支出，不得用于修建楼堂馆所及住宅、弥补生产经营单位亏损和偿还债务等支出。</w:t>
      </w:r>
    </w:p>
    <w:p>
      <w:pPr>
        <w:spacing w:line="600" w:lineRule="exact"/>
        <w:ind w:firstLine="640" w:firstLineChars="200"/>
        <w:rPr>
          <w:rFonts w:cs="Arial"/>
          <w:color w:val="FF0000"/>
          <w:szCs w:val="32"/>
        </w:rPr>
      </w:pPr>
      <w:r>
        <w:rPr>
          <w:rFonts w:hint="eastAsia" w:eastAsia="方正黑体_GBK" w:cs="Arial"/>
          <w:szCs w:val="32"/>
        </w:rPr>
        <w:t xml:space="preserve">第五条  </w:t>
      </w:r>
      <w:r>
        <w:rPr>
          <w:rFonts w:hint="eastAsia" w:cs="Arial"/>
          <w:szCs w:val="32"/>
        </w:rPr>
        <w:t>中央下达我市的安全生产补助资金，由各级财政、应急和矿山安全监察部门按照职责分工共同管理。</w:t>
      </w:r>
    </w:p>
    <w:p>
      <w:pPr>
        <w:spacing w:line="600" w:lineRule="exact"/>
        <w:ind w:firstLine="640" w:firstLineChars="200"/>
        <w:rPr>
          <w:rFonts w:cs="Arial"/>
          <w:szCs w:val="32"/>
        </w:rPr>
      </w:pPr>
      <w:r>
        <w:rPr>
          <w:rFonts w:hint="eastAsia" w:cs="Arial"/>
          <w:szCs w:val="32"/>
        </w:rPr>
        <w:t>市财政局负责按照预算管理相关规定下达资金，牵头组织绩效管理工作，配合市级相关部门做好工作方案、任务</w:t>
      </w:r>
      <w:r>
        <w:rPr>
          <w:rFonts w:cs="Arial"/>
          <w:szCs w:val="32"/>
        </w:rPr>
        <w:t>计划编报</w:t>
      </w:r>
      <w:r>
        <w:rPr>
          <w:rFonts w:hint="eastAsia" w:cs="Arial"/>
          <w:szCs w:val="32"/>
        </w:rPr>
        <w:t>等工作。</w:t>
      </w:r>
    </w:p>
    <w:p>
      <w:pPr>
        <w:spacing w:line="600" w:lineRule="exact"/>
        <w:ind w:firstLine="640" w:firstLineChars="200"/>
        <w:rPr>
          <w:rFonts w:cs="Arial"/>
          <w:szCs w:val="32"/>
        </w:rPr>
      </w:pPr>
      <w:r>
        <w:rPr>
          <w:rFonts w:hint="eastAsia" w:cs="Arial"/>
          <w:szCs w:val="32"/>
        </w:rPr>
        <w:t>市应急局和</w:t>
      </w:r>
      <w:r>
        <w:rPr>
          <w:rFonts w:cs="Arial"/>
          <w:szCs w:val="32"/>
        </w:rPr>
        <w:t>国家矿山安全</w:t>
      </w:r>
      <w:r>
        <w:rPr>
          <w:rFonts w:hint="eastAsia" w:cs="Arial"/>
          <w:szCs w:val="32"/>
        </w:rPr>
        <w:t>监察局</w:t>
      </w:r>
      <w:r>
        <w:rPr>
          <w:rFonts w:cs="Arial"/>
          <w:szCs w:val="32"/>
        </w:rPr>
        <w:t>重庆局</w:t>
      </w:r>
      <w:r>
        <w:rPr>
          <w:rFonts w:hint="eastAsia" w:cs="Arial"/>
          <w:szCs w:val="32"/>
        </w:rPr>
        <w:t>会同相关</w:t>
      </w:r>
      <w:r>
        <w:rPr>
          <w:rFonts w:cs="Arial"/>
          <w:szCs w:val="32"/>
        </w:rPr>
        <w:t>部门按照</w:t>
      </w:r>
      <w:r>
        <w:rPr>
          <w:rFonts w:hint="eastAsia" w:cs="Arial"/>
          <w:szCs w:val="32"/>
        </w:rPr>
        <w:t>职责</w:t>
      </w:r>
      <w:r>
        <w:rPr>
          <w:rFonts w:cs="Arial"/>
          <w:szCs w:val="32"/>
        </w:rPr>
        <w:t>分工，</w:t>
      </w:r>
      <w:r>
        <w:rPr>
          <w:rFonts w:hint="eastAsia" w:cs="Arial"/>
          <w:szCs w:val="32"/>
        </w:rPr>
        <w:t>负责指导市级、区县开展安全生产预防和应急救援能力建设工作；受理审核区县上报资料，组织编制并向中央申报相关工作方案、任务计划等；提出安全生产补助资金分配建议；开展全过程绩效管理；督促指导相关企业、单位按规定落实资金用途，严格执行财政财务管理有关规定。</w:t>
      </w:r>
    </w:p>
    <w:p>
      <w:pPr>
        <w:spacing w:line="600" w:lineRule="exact"/>
        <w:ind w:firstLine="640" w:firstLineChars="200"/>
        <w:rPr>
          <w:rFonts w:cs="Arial"/>
          <w:szCs w:val="32"/>
        </w:rPr>
      </w:pPr>
      <w:r>
        <w:rPr>
          <w:rFonts w:hint="eastAsia" w:cs="Arial"/>
          <w:szCs w:val="32"/>
        </w:rPr>
        <w:t>区县财政、应急、矿山安全监管部门以及安全生产补助资金具体使用单位，应</w:t>
      </w:r>
      <w:r>
        <w:rPr>
          <w:rFonts w:cs="Arial"/>
          <w:szCs w:val="32"/>
        </w:rPr>
        <w:t>按照</w:t>
      </w:r>
      <w:r>
        <w:rPr>
          <w:rFonts w:hint="eastAsia" w:cs="Arial"/>
          <w:szCs w:val="32"/>
        </w:rPr>
        <w:t>全过程</w:t>
      </w:r>
      <w:r>
        <w:rPr>
          <w:rFonts w:cs="Arial"/>
          <w:szCs w:val="32"/>
        </w:rPr>
        <w:t>预算绩效管理有关要求，严格绩效目标管理，做好绩效运行监控</w:t>
      </w:r>
      <w:r>
        <w:rPr>
          <w:rFonts w:hint="eastAsia" w:cs="Arial"/>
          <w:szCs w:val="32"/>
        </w:rPr>
        <w:t>，</w:t>
      </w:r>
      <w:r>
        <w:rPr>
          <w:rFonts w:cs="Arial"/>
          <w:szCs w:val="32"/>
        </w:rPr>
        <w:t>强化绩效</w:t>
      </w:r>
      <w:r>
        <w:rPr>
          <w:rFonts w:hint="eastAsia" w:cs="Arial"/>
          <w:szCs w:val="32"/>
        </w:rPr>
        <w:t>评价</w:t>
      </w:r>
      <w:r>
        <w:rPr>
          <w:rFonts w:cs="Arial"/>
          <w:szCs w:val="32"/>
        </w:rPr>
        <w:t>，加强绩效结果应用，提高资金使用绩效。</w:t>
      </w:r>
      <w:r>
        <w:rPr>
          <w:rFonts w:hint="eastAsia" w:cs="Arial"/>
          <w:szCs w:val="32"/>
        </w:rPr>
        <w:t>绩效管理</w:t>
      </w:r>
      <w:r>
        <w:rPr>
          <w:rFonts w:cs="Arial"/>
          <w:szCs w:val="32"/>
        </w:rPr>
        <w:t>中</w:t>
      </w:r>
      <w:r>
        <w:rPr>
          <w:rFonts w:hint="eastAsia" w:cs="Arial"/>
          <w:szCs w:val="32"/>
        </w:rPr>
        <w:t>发现违规使用资金、损失浪费严重、低效无效等重大问题的，要按照程序及时向市财政局、市应急局、国家矿山安全监察局重庆局报告。</w:t>
      </w:r>
    </w:p>
    <w:p>
      <w:pPr>
        <w:spacing w:line="600" w:lineRule="exact"/>
        <w:ind w:firstLine="640" w:firstLineChars="200"/>
        <w:rPr>
          <w:rFonts w:cs="Arial"/>
          <w:szCs w:val="32"/>
        </w:rPr>
      </w:pPr>
      <w:r>
        <w:rPr>
          <w:rFonts w:hint="eastAsia" w:eastAsia="方正黑体_GBK" w:cs="Arial"/>
          <w:szCs w:val="32"/>
        </w:rPr>
        <w:t xml:space="preserve">第六条  </w:t>
      </w:r>
      <w:r>
        <w:rPr>
          <w:rFonts w:hint="eastAsia" w:cs="Arial"/>
          <w:szCs w:val="32"/>
        </w:rPr>
        <w:t>各级财政、应急、矿山安全监管部门应加强资金分配项目申报及使用管理。不符合法律、行政法规等有关规定，政策到期，相关目标已经实现或实施成效差、绩效低的事项，以及已从中央基建投资等其他渠道获得中央财政资金支持的项目，不得申请安全生产补助资金支持。</w:t>
      </w:r>
    </w:p>
    <w:p>
      <w:pPr>
        <w:spacing w:line="600" w:lineRule="exact"/>
        <w:rPr>
          <w:rFonts w:hint="eastAsia" w:eastAsia="方正黑体_GBK" w:cs="Arial"/>
          <w:szCs w:val="32"/>
        </w:rPr>
      </w:pPr>
    </w:p>
    <w:p>
      <w:pPr>
        <w:spacing w:line="600" w:lineRule="exact"/>
        <w:jc w:val="center"/>
        <w:rPr>
          <w:rFonts w:eastAsia="方正黑体_GBK" w:cs="Arial"/>
          <w:szCs w:val="32"/>
        </w:rPr>
      </w:pPr>
      <w:r>
        <w:rPr>
          <w:rFonts w:hint="eastAsia" w:eastAsia="方正黑体_GBK" w:cs="Arial"/>
          <w:szCs w:val="32"/>
        </w:rPr>
        <w:t>第二章</w:t>
      </w:r>
      <w:r>
        <w:rPr>
          <w:rFonts w:eastAsia="方正黑体_GBK" w:cs="Arial"/>
          <w:szCs w:val="32"/>
        </w:rPr>
        <w:t xml:space="preserve">  </w:t>
      </w:r>
      <w:r>
        <w:rPr>
          <w:rFonts w:hint="eastAsia" w:eastAsia="方正黑体_GBK" w:cs="Arial"/>
          <w:szCs w:val="32"/>
        </w:rPr>
        <w:t>安全生产应急救援力量建设资金</w:t>
      </w:r>
    </w:p>
    <w:p>
      <w:pPr>
        <w:spacing w:line="600" w:lineRule="exact"/>
        <w:rPr>
          <w:rFonts w:hint="eastAsia" w:eastAsia="方正黑体_GBK" w:cs="Arial"/>
          <w:szCs w:val="32"/>
        </w:rPr>
      </w:pPr>
    </w:p>
    <w:p>
      <w:pPr>
        <w:spacing w:line="600" w:lineRule="exact"/>
        <w:ind w:firstLine="640" w:firstLineChars="200"/>
        <w:rPr>
          <w:rFonts w:cs="Arial"/>
          <w:szCs w:val="32"/>
        </w:rPr>
      </w:pPr>
      <w:r>
        <w:rPr>
          <w:rFonts w:hint="eastAsia" w:eastAsia="方正黑体_GBK" w:cs="Arial"/>
          <w:szCs w:val="32"/>
        </w:rPr>
        <w:t xml:space="preserve">第七条  </w:t>
      </w:r>
      <w:r>
        <w:rPr>
          <w:rFonts w:hint="eastAsia" w:cs="Arial"/>
          <w:szCs w:val="32"/>
        </w:rPr>
        <w:t>由应急部牵头规划，在我市范围内重点行业领域依托国有企业和相关单位建设的，且在重特大生产安全事故发生后服从应急部统一调度指挥，</w:t>
      </w:r>
      <w:r>
        <w:rPr>
          <w:rFonts w:cs="Arial"/>
          <w:szCs w:val="32"/>
        </w:rPr>
        <w:t>承担</w:t>
      </w:r>
      <w:r>
        <w:rPr>
          <w:rFonts w:hint="eastAsia" w:cs="Arial"/>
          <w:szCs w:val="32"/>
        </w:rPr>
        <w:t>应急</w:t>
      </w:r>
      <w:r>
        <w:rPr>
          <w:rFonts w:cs="Arial"/>
          <w:szCs w:val="32"/>
        </w:rPr>
        <w:t>救援任务</w:t>
      </w:r>
      <w:r>
        <w:rPr>
          <w:rFonts w:hint="eastAsia" w:cs="Arial"/>
          <w:szCs w:val="32"/>
        </w:rPr>
        <w:t>的专业应急救援队伍，可以申请中央资金支持。</w:t>
      </w:r>
    </w:p>
    <w:p>
      <w:pPr>
        <w:spacing w:line="600" w:lineRule="exact"/>
        <w:ind w:firstLine="640" w:firstLineChars="200"/>
        <w:rPr>
          <w:rFonts w:cs="Arial"/>
          <w:szCs w:val="32"/>
        </w:rPr>
      </w:pPr>
      <w:r>
        <w:rPr>
          <w:rFonts w:hint="eastAsia" w:eastAsia="方正黑体_GBK" w:cs="Arial"/>
          <w:szCs w:val="32"/>
        </w:rPr>
        <w:t xml:space="preserve">第八条  </w:t>
      </w:r>
      <w:r>
        <w:rPr>
          <w:rFonts w:hint="eastAsia" w:cs="Arial"/>
          <w:szCs w:val="32"/>
        </w:rPr>
        <w:t>市应急局会同市财政局结合我市专业应急救援队伍建设实际，按照应急部、财政部等有关部门制定的《安全生产应急救援力量建设总体方案》以及队伍建设工作指南，组织开展项目</w:t>
      </w:r>
      <w:r>
        <w:rPr>
          <w:rFonts w:cs="Arial"/>
          <w:szCs w:val="32"/>
        </w:rPr>
        <w:t>申报</w:t>
      </w:r>
      <w:r>
        <w:rPr>
          <w:rFonts w:hint="eastAsia" w:cs="Arial"/>
          <w:szCs w:val="32"/>
        </w:rPr>
        <w:t>工作。</w:t>
      </w:r>
    </w:p>
    <w:p>
      <w:pPr>
        <w:spacing w:line="600" w:lineRule="exact"/>
        <w:ind w:firstLine="640" w:firstLineChars="200"/>
        <w:rPr>
          <w:rFonts w:cs="Arial"/>
          <w:szCs w:val="32"/>
        </w:rPr>
      </w:pPr>
      <w:r>
        <w:rPr>
          <w:rFonts w:hint="eastAsia" w:eastAsia="方正黑体_GBK" w:cs="Arial"/>
          <w:szCs w:val="32"/>
        </w:rPr>
        <w:t xml:space="preserve">第九条  </w:t>
      </w:r>
      <w:r>
        <w:rPr>
          <w:rFonts w:hint="eastAsia" w:cs="Arial"/>
          <w:szCs w:val="32"/>
        </w:rPr>
        <w:t>项目</w:t>
      </w:r>
      <w:r>
        <w:rPr>
          <w:rFonts w:cs="Arial"/>
          <w:szCs w:val="32"/>
        </w:rPr>
        <w:t>申报</w:t>
      </w:r>
      <w:r>
        <w:rPr>
          <w:rFonts w:hint="eastAsia" w:cs="Arial"/>
          <w:szCs w:val="32"/>
        </w:rPr>
        <w:t>单位按照有关工作要求，按时报送下一年度队伍装备配置和运行维护方案，以及当年队伍参与救援、实训演练情况等材料。</w:t>
      </w:r>
    </w:p>
    <w:p>
      <w:pPr>
        <w:spacing w:line="600" w:lineRule="exact"/>
        <w:ind w:firstLine="640" w:firstLineChars="200"/>
        <w:rPr>
          <w:rFonts w:cs="Arial"/>
          <w:szCs w:val="32"/>
        </w:rPr>
      </w:pPr>
      <w:r>
        <w:rPr>
          <w:rFonts w:hint="eastAsia" w:eastAsia="方正黑体_GBK" w:cs="Arial"/>
          <w:szCs w:val="32"/>
        </w:rPr>
        <w:t xml:space="preserve">第十条  </w:t>
      </w:r>
      <w:r>
        <w:rPr>
          <w:rFonts w:hint="eastAsia" w:cs="Arial"/>
          <w:szCs w:val="32"/>
        </w:rPr>
        <w:t>市应急局对项目申报单位提供的申报材料组织开展审核确认工作，研究提出我市申请中央安全生产应急救援力量建设资金建议方案等，会同市财政局按规定程序报送应急部、财政部。</w:t>
      </w:r>
    </w:p>
    <w:p>
      <w:pPr>
        <w:spacing w:line="600" w:lineRule="exact"/>
        <w:ind w:firstLine="640" w:firstLineChars="200"/>
        <w:rPr>
          <w:rFonts w:cs="Arial"/>
          <w:szCs w:val="32"/>
        </w:rPr>
      </w:pPr>
      <w:r>
        <w:rPr>
          <w:rFonts w:hint="eastAsia" w:eastAsia="方正黑体_GBK" w:cs="Arial"/>
          <w:szCs w:val="32"/>
        </w:rPr>
        <w:t xml:space="preserve">第十一条  </w:t>
      </w:r>
      <w:r>
        <w:rPr>
          <w:rFonts w:hint="eastAsia" w:cs="Arial"/>
          <w:szCs w:val="32"/>
        </w:rPr>
        <w:t>收到中央资金后，市财政局按照预算管理相关规定及时下达资金。</w:t>
      </w:r>
    </w:p>
    <w:p>
      <w:pPr>
        <w:spacing w:line="600" w:lineRule="exact"/>
        <w:ind w:firstLine="640" w:firstLineChars="200"/>
        <w:rPr>
          <w:rFonts w:cs="Arial"/>
          <w:szCs w:val="32"/>
        </w:rPr>
      </w:pPr>
      <w:r>
        <w:rPr>
          <w:rFonts w:hint="eastAsia" w:eastAsia="方正黑体_GBK" w:cs="Arial"/>
          <w:szCs w:val="32"/>
        </w:rPr>
        <w:t xml:space="preserve">第十二条  </w:t>
      </w:r>
      <w:r>
        <w:rPr>
          <w:rFonts w:hint="eastAsia" w:cs="Arial"/>
          <w:szCs w:val="32"/>
        </w:rPr>
        <w:t>市应急局、市财政局负责监督相关单位按照规定购置指定装备，执行相关会计核算、资产管理等制度规定。市应急局负责指导资金使用单位建立中央补助装备管理台账，组织检查装备管理使用情况。</w:t>
      </w:r>
    </w:p>
    <w:p>
      <w:pPr>
        <w:spacing w:line="600" w:lineRule="exact"/>
        <w:ind w:firstLine="640" w:firstLineChars="200"/>
        <w:rPr>
          <w:rFonts w:cs="Arial"/>
          <w:szCs w:val="32"/>
        </w:rPr>
      </w:pPr>
      <w:r>
        <w:rPr>
          <w:rFonts w:hint="eastAsia" w:eastAsia="方正黑体_GBK" w:cs="Arial"/>
          <w:szCs w:val="32"/>
        </w:rPr>
        <w:t xml:space="preserve">第十三条  </w:t>
      </w:r>
      <w:r>
        <w:rPr>
          <w:rFonts w:hint="eastAsia" w:cs="Arial"/>
          <w:szCs w:val="32"/>
        </w:rPr>
        <w:t>使用资金相关企业和单位应于每年</w:t>
      </w:r>
      <w:r>
        <w:rPr>
          <w:rFonts w:cs="Arial"/>
          <w:szCs w:val="32"/>
        </w:rPr>
        <w:t>5</w:t>
      </w:r>
      <w:r>
        <w:rPr>
          <w:rFonts w:hint="eastAsia" w:cs="Arial"/>
          <w:szCs w:val="32"/>
        </w:rPr>
        <w:t>月</w:t>
      </w:r>
      <w:r>
        <w:rPr>
          <w:rFonts w:cs="Arial"/>
          <w:szCs w:val="32"/>
        </w:rPr>
        <w:t>底</w:t>
      </w:r>
      <w:r>
        <w:rPr>
          <w:rFonts w:hint="eastAsia" w:cs="Arial"/>
          <w:szCs w:val="32"/>
        </w:rPr>
        <w:t>前，如实向市财政局、市应急局报送上年度国家专业应急救援队伍中央补助资金安排使用情况。市财政局、市应急局按规定将相关情况于每年</w:t>
      </w:r>
      <w:r>
        <w:rPr>
          <w:rFonts w:cs="Arial"/>
          <w:szCs w:val="32"/>
        </w:rPr>
        <w:t>6</w:t>
      </w:r>
      <w:r>
        <w:rPr>
          <w:rFonts w:hint="eastAsia" w:cs="Arial"/>
          <w:szCs w:val="32"/>
        </w:rPr>
        <w:t>月底前报财政部重庆监管局。</w:t>
      </w:r>
    </w:p>
    <w:p>
      <w:pPr>
        <w:spacing w:line="600" w:lineRule="exact"/>
        <w:ind w:firstLine="640" w:firstLineChars="200"/>
        <w:rPr>
          <w:rFonts w:cs="Arial"/>
          <w:szCs w:val="32"/>
        </w:rPr>
      </w:pPr>
      <w:r>
        <w:rPr>
          <w:rFonts w:hint="eastAsia" w:eastAsia="方正黑体_GBK" w:cs="Arial"/>
          <w:szCs w:val="32"/>
        </w:rPr>
        <w:t xml:space="preserve">第十四条  </w:t>
      </w:r>
      <w:r>
        <w:rPr>
          <w:rFonts w:hint="eastAsia" w:cs="Arial"/>
          <w:szCs w:val="32"/>
        </w:rPr>
        <w:t>对未按规定购置装备，或违反规定使用资金等造成中央扣回项目补助资金的，市级财政相应扣回已下达的相关资金。</w:t>
      </w:r>
    </w:p>
    <w:p>
      <w:pPr>
        <w:spacing w:line="600" w:lineRule="exact"/>
        <w:ind w:firstLine="640" w:firstLineChars="200"/>
        <w:rPr>
          <w:rFonts w:cs="Arial"/>
          <w:szCs w:val="32"/>
        </w:rPr>
      </w:pPr>
    </w:p>
    <w:p>
      <w:pPr>
        <w:spacing w:line="600" w:lineRule="exact"/>
        <w:jc w:val="center"/>
        <w:rPr>
          <w:rFonts w:eastAsia="方正黑体_GBK" w:cs="Arial"/>
          <w:szCs w:val="32"/>
        </w:rPr>
      </w:pPr>
      <w:r>
        <w:rPr>
          <w:rFonts w:hint="eastAsia" w:eastAsia="方正黑体_GBK" w:cs="Arial"/>
          <w:szCs w:val="32"/>
        </w:rPr>
        <w:t>第三章</w:t>
      </w:r>
      <w:r>
        <w:rPr>
          <w:rFonts w:eastAsia="方正黑体_GBK" w:cs="Arial"/>
          <w:szCs w:val="32"/>
        </w:rPr>
        <w:t xml:space="preserve">  </w:t>
      </w:r>
      <w:r>
        <w:rPr>
          <w:rFonts w:hint="eastAsia" w:eastAsia="方正黑体_GBK" w:cs="Arial"/>
          <w:szCs w:val="32"/>
        </w:rPr>
        <w:t>危险化学品重大安全风险防控资金</w:t>
      </w:r>
    </w:p>
    <w:p>
      <w:pPr>
        <w:spacing w:line="600" w:lineRule="exact"/>
        <w:jc w:val="center"/>
        <w:rPr>
          <w:rFonts w:hint="eastAsia" w:eastAsia="方正黑体_GBK" w:cs="Arial"/>
          <w:szCs w:val="32"/>
        </w:rPr>
      </w:pPr>
    </w:p>
    <w:p>
      <w:pPr>
        <w:spacing w:line="600" w:lineRule="exact"/>
        <w:ind w:firstLine="640" w:firstLineChars="200"/>
        <w:rPr>
          <w:rFonts w:cs="Arial"/>
          <w:szCs w:val="32"/>
        </w:rPr>
      </w:pPr>
      <w:r>
        <w:rPr>
          <w:rFonts w:hint="eastAsia" w:eastAsia="方正黑体_GBK" w:cs="Arial"/>
          <w:szCs w:val="32"/>
        </w:rPr>
        <w:t xml:space="preserve">第十五条  </w:t>
      </w:r>
      <w:r>
        <w:rPr>
          <w:rFonts w:hint="eastAsia" w:cs="Arial"/>
          <w:szCs w:val="32"/>
        </w:rPr>
        <w:t>我市范围</w:t>
      </w:r>
      <w:r>
        <w:rPr>
          <w:rFonts w:cs="Arial"/>
          <w:szCs w:val="32"/>
        </w:rPr>
        <w:t>内，</w:t>
      </w:r>
      <w:r>
        <w:rPr>
          <w:rFonts w:hint="eastAsia" w:cs="Arial"/>
          <w:szCs w:val="32"/>
        </w:rPr>
        <w:t>为落实政府安全监管责任实施的公共安全领域重点化工产业聚集区重大安全风险防控建设项目，包括建设智能化监管平台、配置易燃易爆有毒有害气体泄漏监测管控设备、建立危险化学品安全预防控制体系等，可以申请中央资金支持。</w:t>
      </w:r>
    </w:p>
    <w:p>
      <w:pPr>
        <w:spacing w:line="600" w:lineRule="exact"/>
        <w:ind w:firstLine="640" w:firstLineChars="200"/>
        <w:rPr>
          <w:rFonts w:cs="Arial"/>
          <w:szCs w:val="32"/>
        </w:rPr>
      </w:pPr>
      <w:r>
        <w:rPr>
          <w:rFonts w:hint="eastAsia" w:eastAsia="方正黑体_GBK" w:cs="Arial"/>
          <w:szCs w:val="32"/>
        </w:rPr>
        <w:t xml:space="preserve">第十六条  </w:t>
      </w:r>
      <w:r>
        <w:rPr>
          <w:rFonts w:hint="eastAsia" w:cs="Arial"/>
          <w:szCs w:val="32"/>
        </w:rPr>
        <w:t>市应急局会同市财政局，根据应急部、财政部制定的《重点化工产业聚集区重大安全风险防控工作总体方案》，组织指导重点化工产业聚集区所在区县应急、财政部门，以区县为单位进行项目申报、编制下一年度项目实施方案，明确建设目标任务、投入规模、资金筹集方案、实施期限等，按要求完成项目</w:t>
      </w:r>
      <w:r>
        <w:rPr>
          <w:rFonts w:cs="Arial"/>
          <w:szCs w:val="32"/>
        </w:rPr>
        <w:t>申报工作</w:t>
      </w:r>
      <w:r>
        <w:rPr>
          <w:rFonts w:hint="eastAsia" w:cs="Arial"/>
          <w:szCs w:val="32"/>
        </w:rPr>
        <w:t>。</w:t>
      </w:r>
    </w:p>
    <w:p>
      <w:pPr>
        <w:spacing w:line="600" w:lineRule="exact"/>
        <w:ind w:firstLine="640" w:firstLineChars="200"/>
        <w:rPr>
          <w:rFonts w:cs="Arial"/>
          <w:szCs w:val="32"/>
        </w:rPr>
      </w:pPr>
      <w:r>
        <w:rPr>
          <w:rFonts w:hint="eastAsia" w:eastAsia="方正黑体_GBK" w:cs="Arial"/>
          <w:szCs w:val="32"/>
        </w:rPr>
        <w:t xml:space="preserve">第十七条  </w:t>
      </w:r>
      <w:r>
        <w:rPr>
          <w:rFonts w:hint="eastAsia" w:cs="Arial"/>
          <w:szCs w:val="32"/>
        </w:rPr>
        <w:t>市应急局、市财政局按中央项目申报工作指南，将审核</w:t>
      </w:r>
      <w:r>
        <w:rPr>
          <w:rFonts w:cs="Arial"/>
          <w:szCs w:val="32"/>
        </w:rPr>
        <w:t>后的</w:t>
      </w:r>
      <w:r>
        <w:rPr>
          <w:rFonts w:hint="eastAsia" w:cs="Arial"/>
          <w:szCs w:val="32"/>
        </w:rPr>
        <w:t>项目实施方案报应急部、财政部。</w:t>
      </w:r>
    </w:p>
    <w:p>
      <w:pPr>
        <w:spacing w:line="600" w:lineRule="exact"/>
        <w:ind w:firstLine="640" w:firstLineChars="200"/>
        <w:rPr>
          <w:rFonts w:cs="Arial"/>
          <w:szCs w:val="32"/>
        </w:rPr>
      </w:pPr>
      <w:r>
        <w:rPr>
          <w:rFonts w:hint="eastAsia" w:eastAsia="方正黑体_GBK" w:cs="Arial"/>
          <w:szCs w:val="32"/>
        </w:rPr>
        <w:t xml:space="preserve">第十八条  </w:t>
      </w:r>
      <w:r>
        <w:rPr>
          <w:rFonts w:hint="eastAsia" w:cs="Arial"/>
          <w:szCs w:val="32"/>
        </w:rPr>
        <w:t>收到中央资金后，市财政局按照预算管理相关规定及时下达资金。</w:t>
      </w:r>
    </w:p>
    <w:p>
      <w:pPr>
        <w:spacing w:line="600" w:lineRule="exact"/>
        <w:ind w:firstLine="640" w:firstLineChars="200"/>
        <w:rPr>
          <w:rFonts w:cs="Arial"/>
          <w:szCs w:val="32"/>
        </w:rPr>
      </w:pPr>
      <w:r>
        <w:rPr>
          <w:rFonts w:hint="eastAsia" w:eastAsia="方正黑体_GBK" w:cs="Arial"/>
          <w:szCs w:val="32"/>
        </w:rPr>
        <w:t xml:space="preserve">第十九条  </w:t>
      </w:r>
      <w:r>
        <w:rPr>
          <w:rFonts w:hint="eastAsia" w:cs="Arial"/>
          <w:szCs w:val="32"/>
        </w:rPr>
        <w:t>市应急局、市财政局对项目建设、预算执行加强核查、监督。</w:t>
      </w:r>
    </w:p>
    <w:p>
      <w:pPr>
        <w:spacing w:line="600" w:lineRule="exact"/>
        <w:ind w:firstLine="640" w:firstLineChars="200"/>
        <w:rPr>
          <w:rFonts w:cs="Arial"/>
          <w:szCs w:val="32"/>
        </w:rPr>
      </w:pPr>
      <w:r>
        <w:rPr>
          <w:rFonts w:hint="eastAsia" w:eastAsia="方正黑体_GBK" w:cs="Arial"/>
          <w:szCs w:val="32"/>
        </w:rPr>
        <w:t xml:space="preserve">第二十条  </w:t>
      </w:r>
      <w:r>
        <w:rPr>
          <w:rFonts w:hint="eastAsia" w:cs="Arial"/>
          <w:szCs w:val="32"/>
        </w:rPr>
        <w:t>项目建设到期后，市应急局负责组织做好项目建设验收的相关工作。区县财政、应急部门应将项目相关的地方财政和生产经营单位资金实际投入情况报市财政局、市应急局。市财政局、市应急局按规定将相关情况报财政部重庆监管局。</w:t>
      </w:r>
    </w:p>
    <w:p>
      <w:pPr>
        <w:spacing w:line="600" w:lineRule="exact"/>
        <w:ind w:firstLine="640" w:firstLineChars="200"/>
        <w:rPr>
          <w:rFonts w:cs="Arial"/>
          <w:szCs w:val="32"/>
        </w:rPr>
      </w:pPr>
      <w:r>
        <w:rPr>
          <w:rFonts w:hint="eastAsia" w:eastAsia="方正黑体_GBK" w:cs="Arial"/>
          <w:szCs w:val="32"/>
        </w:rPr>
        <w:t xml:space="preserve">第二十一条  </w:t>
      </w:r>
      <w:r>
        <w:rPr>
          <w:rFonts w:hint="eastAsia" w:cs="Arial"/>
          <w:szCs w:val="32"/>
        </w:rPr>
        <w:t>对未按期完成项目建设，或未按项目实施方案安排投入等造成中央扣回项目补助资金的，市级财政相应扣回已下达的相关资金。</w:t>
      </w:r>
    </w:p>
    <w:p>
      <w:pPr>
        <w:spacing w:line="600" w:lineRule="exact"/>
        <w:jc w:val="center"/>
        <w:rPr>
          <w:rFonts w:eastAsia="方正黑体_GBK" w:cs="Arial"/>
          <w:szCs w:val="32"/>
        </w:rPr>
      </w:pPr>
    </w:p>
    <w:p>
      <w:pPr>
        <w:spacing w:line="600" w:lineRule="exact"/>
        <w:jc w:val="center"/>
        <w:rPr>
          <w:rFonts w:eastAsia="方正黑体_GBK" w:cs="Arial"/>
          <w:szCs w:val="32"/>
        </w:rPr>
      </w:pPr>
      <w:r>
        <w:rPr>
          <w:rFonts w:hint="eastAsia" w:eastAsia="方正黑体_GBK" w:cs="Arial"/>
          <w:szCs w:val="32"/>
        </w:rPr>
        <w:t>第四章</w:t>
      </w:r>
      <w:r>
        <w:rPr>
          <w:rFonts w:eastAsia="方正黑体_GBK" w:cs="Arial"/>
          <w:szCs w:val="32"/>
        </w:rPr>
        <w:t xml:space="preserve">  </w:t>
      </w:r>
      <w:r>
        <w:rPr>
          <w:rFonts w:hint="eastAsia" w:eastAsia="方正黑体_GBK" w:cs="Arial"/>
          <w:szCs w:val="32"/>
        </w:rPr>
        <w:t>尾矿库风险隐患治理资金</w:t>
      </w:r>
    </w:p>
    <w:p>
      <w:pPr>
        <w:spacing w:line="600" w:lineRule="exact"/>
        <w:jc w:val="center"/>
        <w:rPr>
          <w:rFonts w:hint="eastAsia" w:eastAsia="方正黑体_GBK" w:cs="Arial"/>
          <w:szCs w:val="32"/>
        </w:rPr>
      </w:pPr>
    </w:p>
    <w:p>
      <w:pPr>
        <w:spacing w:line="600" w:lineRule="exact"/>
        <w:ind w:firstLine="640" w:firstLineChars="200"/>
        <w:rPr>
          <w:rFonts w:cs="Arial"/>
          <w:szCs w:val="32"/>
        </w:rPr>
      </w:pPr>
      <w:r>
        <w:rPr>
          <w:rFonts w:hint="eastAsia" w:eastAsia="方正黑体_GBK" w:cs="Arial"/>
          <w:szCs w:val="32"/>
        </w:rPr>
        <w:t xml:space="preserve">第二十二条  </w:t>
      </w:r>
      <w:r>
        <w:rPr>
          <w:rFonts w:hint="eastAsia" w:cs="Arial"/>
          <w:szCs w:val="32"/>
        </w:rPr>
        <w:t>我市范围</w:t>
      </w:r>
      <w:r>
        <w:rPr>
          <w:rFonts w:cs="Arial"/>
          <w:szCs w:val="32"/>
        </w:rPr>
        <w:t>内，</w:t>
      </w:r>
      <w:r>
        <w:rPr>
          <w:rFonts w:hint="eastAsia" w:cs="Arial"/>
          <w:szCs w:val="32"/>
        </w:rPr>
        <w:t>履行尾矿库安全生产主体责任的相关生产经营单位，以及由属地政府指定承担安全管理责任、开展尾矿库风险隐患治理工作的单位，可以申请中央资金支持，重点用于“头顶库”（指尾矿库坝脚下游</w:t>
      </w:r>
      <w:r>
        <w:rPr>
          <w:rFonts w:cs="Arial"/>
          <w:szCs w:val="32"/>
        </w:rPr>
        <w:t>1</w:t>
      </w:r>
      <w:r>
        <w:rPr>
          <w:rFonts w:hint="eastAsia" w:cs="Arial"/>
          <w:szCs w:val="32"/>
        </w:rPr>
        <w:t>公里范围内有居民或重要设施的尾矿库）、无生产经营主体和风险隐患较高的尾矿库治理，实行“一库一策”治理措施，逐个完成治理任务。</w:t>
      </w:r>
    </w:p>
    <w:p>
      <w:pPr>
        <w:spacing w:line="600" w:lineRule="exact"/>
        <w:ind w:firstLine="640" w:firstLineChars="200"/>
        <w:rPr>
          <w:rFonts w:cs="Arial"/>
          <w:szCs w:val="32"/>
        </w:rPr>
      </w:pPr>
      <w:r>
        <w:rPr>
          <w:rFonts w:hint="eastAsia" w:eastAsia="方正黑体_GBK" w:cs="Arial"/>
          <w:szCs w:val="32"/>
        </w:rPr>
        <w:t xml:space="preserve">第二十三条  </w:t>
      </w:r>
      <w:r>
        <w:rPr>
          <w:rFonts w:hint="eastAsia" w:cs="Arial"/>
          <w:szCs w:val="32"/>
        </w:rPr>
        <w:t>市应急局会同市财政局，根据国家矿山安监局、财政部制定的《尾矿库风险隐患治理工作总体方案》和项目申报工作指南，组织指导各区县应急、</w:t>
      </w:r>
      <w:r>
        <w:rPr>
          <w:rFonts w:cs="Arial"/>
          <w:szCs w:val="32"/>
        </w:rPr>
        <w:t>财政部门，</w:t>
      </w:r>
      <w:r>
        <w:rPr>
          <w:rFonts w:hint="eastAsia" w:cs="Arial"/>
          <w:szCs w:val="32"/>
        </w:rPr>
        <w:t>编制下一年度拟治理项目实施方案，明确建设任务、“一库一策”治理措施、投入规模、资金筹集方式、实施期限等，按要求完成项目申报工作。</w:t>
      </w:r>
    </w:p>
    <w:p>
      <w:pPr>
        <w:spacing w:line="600" w:lineRule="exact"/>
        <w:ind w:firstLine="640" w:firstLineChars="200"/>
        <w:rPr>
          <w:rFonts w:cs="Arial"/>
          <w:szCs w:val="32"/>
        </w:rPr>
      </w:pPr>
      <w:r>
        <w:rPr>
          <w:rFonts w:hint="eastAsia" w:eastAsia="方正黑体_GBK" w:cs="Arial"/>
          <w:szCs w:val="32"/>
        </w:rPr>
        <w:t xml:space="preserve">第二十四条  </w:t>
      </w:r>
      <w:r>
        <w:rPr>
          <w:rFonts w:hint="eastAsia" w:cs="Arial"/>
          <w:szCs w:val="32"/>
        </w:rPr>
        <w:t>市应急局会同市财政局根据区县申报情况，按照中央项目申报工作指南等，编制我市拟治理项目实施方案等，按要求报国家矿山安监局、财政部。</w:t>
      </w:r>
    </w:p>
    <w:p>
      <w:pPr>
        <w:spacing w:line="600" w:lineRule="exact"/>
        <w:ind w:firstLine="640" w:firstLineChars="200"/>
        <w:rPr>
          <w:rFonts w:cs="Arial"/>
          <w:color w:val="FF0000"/>
          <w:szCs w:val="32"/>
        </w:rPr>
      </w:pPr>
      <w:r>
        <w:rPr>
          <w:rFonts w:hint="eastAsia" w:eastAsia="方正黑体_GBK" w:cs="Arial"/>
          <w:szCs w:val="32"/>
        </w:rPr>
        <w:t xml:space="preserve">第二十五条  </w:t>
      </w:r>
      <w:r>
        <w:rPr>
          <w:rFonts w:hint="eastAsia" w:cs="Arial"/>
          <w:szCs w:val="32"/>
        </w:rPr>
        <w:t>收到中央资金后，市财政局按照预算管理相关规定及时下达资金。</w:t>
      </w:r>
    </w:p>
    <w:p>
      <w:pPr>
        <w:spacing w:line="600" w:lineRule="exact"/>
        <w:ind w:firstLine="640" w:firstLineChars="200"/>
        <w:rPr>
          <w:rFonts w:cs="Arial"/>
          <w:szCs w:val="32"/>
        </w:rPr>
      </w:pPr>
      <w:r>
        <w:rPr>
          <w:rFonts w:hint="eastAsia" w:eastAsia="方正黑体_GBK" w:cs="Arial"/>
          <w:szCs w:val="32"/>
        </w:rPr>
        <w:t xml:space="preserve">第二十六条  </w:t>
      </w:r>
      <w:r>
        <w:rPr>
          <w:rFonts w:hint="eastAsia" w:cs="Arial"/>
          <w:szCs w:val="32"/>
        </w:rPr>
        <w:t>市应急局、市财政局对项目建设、预算执行加强核查、监督。</w:t>
      </w:r>
    </w:p>
    <w:p>
      <w:pPr>
        <w:spacing w:line="600" w:lineRule="exact"/>
        <w:ind w:firstLine="640" w:firstLineChars="200"/>
        <w:rPr>
          <w:rFonts w:cs="Arial"/>
          <w:szCs w:val="32"/>
        </w:rPr>
      </w:pPr>
      <w:r>
        <w:rPr>
          <w:rFonts w:hint="eastAsia" w:eastAsia="方正黑体_GBK" w:cs="Arial"/>
          <w:szCs w:val="32"/>
        </w:rPr>
        <w:t xml:space="preserve">第二十七条  </w:t>
      </w:r>
      <w:r>
        <w:rPr>
          <w:rFonts w:hint="eastAsia" w:cs="Arial"/>
          <w:szCs w:val="32"/>
        </w:rPr>
        <w:t>项目建设到期后，市应急局负责组织做好项目建设验收相关工作。区县财政、应急部门应将项目相关的地方财政和生产经营单位资金实际投入情况报市财政局、市应急局。市财政局、市应急局按规定将相关情况报财政部重庆监管局。</w:t>
      </w:r>
    </w:p>
    <w:p>
      <w:pPr>
        <w:spacing w:line="600" w:lineRule="exact"/>
        <w:ind w:firstLine="640" w:firstLineChars="200"/>
        <w:rPr>
          <w:rFonts w:cs="Arial"/>
          <w:szCs w:val="32"/>
        </w:rPr>
      </w:pPr>
      <w:r>
        <w:rPr>
          <w:rFonts w:hint="eastAsia" w:eastAsia="方正黑体_GBK" w:cs="Arial"/>
          <w:szCs w:val="32"/>
        </w:rPr>
        <w:t xml:space="preserve">第二十八条  </w:t>
      </w:r>
      <w:r>
        <w:rPr>
          <w:rFonts w:hint="eastAsia" w:cs="Arial"/>
          <w:szCs w:val="32"/>
        </w:rPr>
        <w:t>对未按期完成项目建设，或未按项目实施方案安排投入等造成中央扣回项目补助资金的，市级财政相应扣回已下达的相关资金。</w:t>
      </w:r>
    </w:p>
    <w:p>
      <w:pPr>
        <w:spacing w:line="600" w:lineRule="exact"/>
        <w:ind w:firstLine="640" w:firstLineChars="200"/>
        <w:rPr>
          <w:rFonts w:cs="Arial"/>
          <w:szCs w:val="32"/>
        </w:rPr>
      </w:pPr>
    </w:p>
    <w:p>
      <w:pPr>
        <w:spacing w:line="600" w:lineRule="exact"/>
        <w:jc w:val="center"/>
        <w:rPr>
          <w:rFonts w:eastAsia="方正黑体_GBK" w:cs="Arial"/>
          <w:szCs w:val="32"/>
        </w:rPr>
      </w:pPr>
      <w:r>
        <w:rPr>
          <w:rFonts w:hint="eastAsia" w:eastAsia="方正黑体_GBK" w:cs="Arial"/>
          <w:szCs w:val="32"/>
        </w:rPr>
        <w:t xml:space="preserve">第五章 </w:t>
      </w:r>
      <w:r>
        <w:rPr>
          <w:rFonts w:eastAsia="方正黑体_GBK" w:cs="Arial"/>
          <w:szCs w:val="32"/>
        </w:rPr>
        <w:t xml:space="preserve"> </w:t>
      </w:r>
      <w:r>
        <w:rPr>
          <w:rFonts w:hint="eastAsia" w:eastAsia="方正黑体_GBK" w:cs="Arial"/>
          <w:szCs w:val="32"/>
        </w:rPr>
        <w:t>煤矿及重点非煤矿山重大灾害风险防控资金</w:t>
      </w:r>
    </w:p>
    <w:p>
      <w:pPr>
        <w:spacing w:line="600" w:lineRule="exact"/>
        <w:jc w:val="center"/>
        <w:rPr>
          <w:rFonts w:hint="eastAsia" w:eastAsia="方正黑体_GBK" w:cs="Arial"/>
          <w:szCs w:val="32"/>
        </w:rPr>
      </w:pPr>
    </w:p>
    <w:p>
      <w:pPr>
        <w:spacing w:line="600" w:lineRule="exact"/>
        <w:ind w:firstLine="640" w:firstLineChars="200"/>
        <w:rPr>
          <w:rFonts w:cs="Arial"/>
          <w:szCs w:val="32"/>
        </w:rPr>
      </w:pPr>
      <w:r>
        <w:rPr>
          <w:rFonts w:hint="eastAsia" w:eastAsia="方正黑体_GBK" w:cs="Arial"/>
          <w:szCs w:val="32"/>
        </w:rPr>
        <w:t xml:space="preserve">第二十九条  </w:t>
      </w:r>
      <w:r>
        <w:rPr>
          <w:rFonts w:hint="eastAsia" w:cs="Arial"/>
          <w:szCs w:val="32"/>
        </w:rPr>
        <w:t>我市建设纳入全国性系统的重大违法行为智能识别分析系统、应急处置视频智能通讯系统和智能视频辅助监管监察系统，以及开展煤矿及重点非煤矿山重大安全风险隐患排查整治相关工作，可以申请中央资金支持。</w:t>
      </w:r>
    </w:p>
    <w:p>
      <w:pPr>
        <w:spacing w:line="600" w:lineRule="exact"/>
        <w:ind w:firstLine="640" w:firstLineChars="200"/>
        <w:rPr>
          <w:rFonts w:cs="Arial"/>
          <w:szCs w:val="32"/>
        </w:rPr>
      </w:pPr>
      <w:r>
        <w:rPr>
          <w:rFonts w:hint="eastAsia" w:eastAsia="方正黑体_GBK" w:cs="Arial"/>
          <w:szCs w:val="32"/>
        </w:rPr>
        <w:t xml:space="preserve">第三十条  </w:t>
      </w:r>
      <w:r>
        <w:rPr>
          <w:rFonts w:hint="eastAsia" w:cs="Arial"/>
          <w:szCs w:val="32"/>
        </w:rPr>
        <w:t>市应急局、国家矿山安监局重庆局会同</w:t>
      </w:r>
      <w:r>
        <w:rPr>
          <w:rFonts w:cs="Arial"/>
          <w:szCs w:val="32"/>
        </w:rPr>
        <w:t>市财政局</w:t>
      </w:r>
      <w:r>
        <w:rPr>
          <w:rFonts w:hint="eastAsia" w:cs="Arial"/>
          <w:szCs w:val="32"/>
        </w:rPr>
        <w:t>，根据国家矿山安监局、财政部制定的《煤矿及重点非煤矿山重大灾害风险防控建设工作总体方案》，编制</w:t>
      </w:r>
      <w:r>
        <w:rPr>
          <w:rFonts w:cs="Arial"/>
          <w:szCs w:val="32"/>
        </w:rPr>
        <w:t>我市总体</w:t>
      </w:r>
      <w:r>
        <w:rPr>
          <w:rFonts w:hint="eastAsia" w:cs="Arial"/>
          <w:szCs w:val="32"/>
        </w:rPr>
        <w:t>实施</w:t>
      </w:r>
      <w:r>
        <w:rPr>
          <w:rFonts w:cs="Arial"/>
          <w:szCs w:val="32"/>
        </w:rPr>
        <w:t>方案，</w:t>
      </w:r>
      <w:r>
        <w:rPr>
          <w:rFonts w:hint="eastAsia" w:cs="Arial"/>
          <w:szCs w:val="32"/>
        </w:rPr>
        <w:t>确定工作目标</w:t>
      </w:r>
      <w:r>
        <w:rPr>
          <w:rFonts w:cs="Arial"/>
          <w:szCs w:val="32"/>
        </w:rPr>
        <w:t>，核算任务量</w:t>
      </w:r>
      <w:r>
        <w:rPr>
          <w:rFonts w:hint="eastAsia" w:cs="Arial"/>
          <w:szCs w:val="32"/>
        </w:rPr>
        <w:t>。</w:t>
      </w:r>
    </w:p>
    <w:p>
      <w:pPr>
        <w:spacing w:line="600" w:lineRule="exact"/>
        <w:ind w:firstLine="640" w:firstLineChars="200"/>
        <w:rPr>
          <w:rFonts w:cs="Arial"/>
          <w:szCs w:val="32"/>
        </w:rPr>
      </w:pPr>
      <w:r>
        <w:rPr>
          <w:rFonts w:hint="eastAsia" w:eastAsia="方正黑体_GBK" w:cs="Arial"/>
          <w:szCs w:val="32"/>
        </w:rPr>
        <w:t xml:space="preserve">第三十一条  </w:t>
      </w:r>
      <w:r>
        <w:rPr>
          <w:rFonts w:hint="eastAsia" w:cs="Arial"/>
          <w:szCs w:val="32"/>
        </w:rPr>
        <w:t>市应急局、国家矿山安监局重庆局会同市财政局，组织编制全市</w:t>
      </w:r>
      <w:r>
        <w:rPr>
          <w:rFonts w:cs="Arial"/>
          <w:szCs w:val="32"/>
        </w:rPr>
        <w:t>下一年度工作计划，</w:t>
      </w:r>
      <w:r>
        <w:rPr>
          <w:rFonts w:hint="eastAsia" w:cs="Arial"/>
          <w:szCs w:val="32"/>
        </w:rPr>
        <w:t>明确建设</w:t>
      </w:r>
      <w:r>
        <w:rPr>
          <w:rFonts w:cs="Arial"/>
          <w:szCs w:val="32"/>
        </w:rPr>
        <w:t>任务、政府和生产经营单位</w:t>
      </w:r>
      <w:r>
        <w:rPr>
          <w:rFonts w:hint="eastAsia" w:cs="Arial"/>
          <w:szCs w:val="32"/>
        </w:rPr>
        <w:t>投入</w:t>
      </w:r>
      <w:r>
        <w:rPr>
          <w:rFonts w:cs="Arial"/>
          <w:szCs w:val="32"/>
        </w:rPr>
        <w:t>规模、实施期限等</w:t>
      </w:r>
      <w:r>
        <w:rPr>
          <w:rFonts w:hint="eastAsia" w:cs="Arial"/>
          <w:szCs w:val="32"/>
        </w:rPr>
        <w:t>，按规定报国家矿山安监局、财政部。</w:t>
      </w:r>
    </w:p>
    <w:p>
      <w:pPr>
        <w:spacing w:line="600" w:lineRule="exact"/>
        <w:ind w:firstLine="640" w:firstLineChars="200"/>
        <w:rPr>
          <w:rFonts w:cs="Arial"/>
          <w:szCs w:val="32"/>
        </w:rPr>
      </w:pPr>
      <w:r>
        <w:rPr>
          <w:rFonts w:hint="eastAsia" w:eastAsia="方正黑体_GBK" w:cs="Arial"/>
          <w:szCs w:val="32"/>
        </w:rPr>
        <w:t xml:space="preserve">第三十二条  </w:t>
      </w:r>
      <w:r>
        <w:rPr>
          <w:rFonts w:hint="eastAsia" w:cs="Arial"/>
          <w:szCs w:val="32"/>
        </w:rPr>
        <w:t>收到中央资金后，市应急局、国家矿山安监局重庆局根据相关区县开展风险防控工作任务量，考虑区县财力和资金使用绩效等因素，研究提出资金分配建议，明确拟补助具体项目及金额，市财政局按照预算管理相关规定及时下达资金。</w:t>
      </w:r>
    </w:p>
    <w:p>
      <w:pPr>
        <w:spacing w:line="600" w:lineRule="exact"/>
        <w:ind w:firstLine="640" w:firstLineChars="200"/>
        <w:rPr>
          <w:rFonts w:cs="Arial"/>
          <w:szCs w:val="32"/>
        </w:rPr>
      </w:pPr>
      <w:r>
        <w:rPr>
          <w:rFonts w:hint="eastAsia" w:eastAsia="方正黑体_GBK" w:cs="Arial"/>
          <w:szCs w:val="32"/>
        </w:rPr>
        <w:t xml:space="preserve">第三十三条  </w:t>
      </w:r>
      <w:r>
        <w:rPr>
          <w:rFonts w:hint="eastAsia" w:cs="Arial"/>
          <w:szCs w:val="32"/>
        </w:rPr>
        <w:t>市应急局、国家矿山安监局重庆局、市财政局对项目建设、预算执行加强核查、监督。</w:t>
      </w:r>
    </w:p>
    <w:p>
      <w:pPr>
        <w:spacing w:line="600" w:lineRule="exact"/>
        <w:ind w:firstLine="640" w:firstLineChars="200"/>
        <w:rPr>
          <w:rFonts w:cs="Arial"/>
          <w:szCs w:val="32"/>
        </w:rPr>
      </w:pPr>
      <w:r>
        <w:rPr>
          <w:rFonts w:hint="eastAsia" w:eastAsia="方正黑体_GBK" w:cs="Arial"/>
          <w:szCs w:val="32"/>
        </w:rPr>
        <w:t xml:space="preserve">第三十四条  </w:t>
      </w:r>
      <w:r>
        <w:rPr>
          <w:rFonts w:hint="eastAsia" w:cs="Arial"/>
          <w:szCs w:val="32"/>
        </w:rPr>
        <w:t>市应急局负责对各区县实施方案落实情况进行检查，并按照国家矿山安监局有关要求做好项目验收相关工作。</w:t>
      </w:r>
    </w:p>
    <w:p>
      <w:pPr>
        <w:spacing w:line="600" w:lineRule="exact"/>
        <w:ind w:firstLine="640" w:firstLineChars="200"/>
        <w:rPr>
          <w:rFonts w:hint="eastAsia" w:cs="Arial"/>
          <w:szCs w:val="32"/>
        </w:rPr>
      </w:pPr>
      <w:r>
        <w:rPr>
          <w:rFonts w:hint="eastAsia" w:eastAsia="方正黑体_GBK" w:cs="Arial"/>
          <w:szCs w:val="32"/>
        </w:rPr>
        <w:t xml:space="preserve">第三十五条  </w:t>
      </w:r>
      <w:r>
        <w:rPr>
          <w:rFonts w:hint="eastAsia" w:cs="Arial"/>
          <w:szCs w:val="32"/>
        </w:rPr>
        <w:t>对未按期完成实施方案等造成中央扣回项目补助资金的，市级财政相应扣回已下达的相关资金。</w:t>
      </w:r>
    </w:p>
    <w:p>
      <w:pPr>
        <w:pStyle w:val="2"/>
      </w:pPr>
    </w:p>
    <w:p>
      <w:pPr>
        <w:spacing w:line="600" w:lineRule="exact"/>
        <w:jc w:val="center"/>
        <w:rPr>
          <w:rFonts w:eastAsia="方正黑体_GBK" w:cs="Arial"/>
          <w:szCs w:val="32"/>
        </w:rPr>
      </w:pPr>
      <w:r>
        <w:rPr>
          <w:rFonts w:hint="eastAsia" w:eastAsia="方正黑体_GBK" w:cs="Arial"/>
          <w:szCs w:val="32"/>
        </w:rPr>
        <w:t>第六章</w:t>
      </w:r>
      <w:r>
        <w:rPr>
          <w:rFonts w:eastAsia="方正黑体_GBK" w:cs="Arial"/>
          <w:szCs w:val="32"/>
        </w:rPr>
        <w:t xml:space="preserve">  </w:t>
      </w:r>
      <w:r>
        <w:rPr>
          <w:rFonts w:hint="eastAsia" w:eastAsia="方正黑体_GBK" w:cs="Arial"/>
          <w:szCs w:val="32"/>
        </w:rPr>
        <w:t>预算管理与监督</w:t>
      </w:r>
    </w:p>
    <w:p>
      <w:pPr>
        <w:spacing w:line="600" w:lineRule="exact"/>
        <w:jc w:val="center"/>
        <w:rPr>
          <w:rFonts w:hint="eastAsia" w:eastAsia="方正黑体_GBK" w:cs="Arial"/>
          <w:szCs w:val="32"/>
        </w:rPr>
      </w:pPr>
    </w:p>
    <w:p>
      <w:pPr>
        <w:spacing w:line="600" w:lineRule="exact"/>
        <w:ind w:firstLine="640" w:firstLineChars="200"/>
        <w:rPr>
          <w:rFonts w:cs="Arial"/>
          <w:szCs w:val="32"/>
        </w:rPr>
      </w:pPr>
      <w:r>
        <w:rPr>
          <w:rFonts w:hint="eastAsia" w:eastAsia="方正黑体_GBK" w:cs="Arial"/>
          <w:szCs w:val="32"/>
        </w:rPr>
        <w:t xml:space="preserve">第三十六条  </w:t>
      </w:r>
      <w:r>
        <w:rPr>
          <w:rFonts w:hint="eastAsia" w:cs="Arial"/>
          <w:szCs w:val="32"/>
        </w:rPr>
        <w:t>各级相关部门要按照应急救援领域财政事权和支出责任划分改革要求，强化落实资金保障责任，加强安全生产预防和应急救援能力建设。</w:t>
      </w:r>
    </w:p>
    <w:p>
      <w:pPr>
        <w:spacing w:line="600" w:lineRule="exact"/>
        <w:ind w:firstLine="640" w:firstLineChars="200"/>
        <w:rPr>
          <w:rFonts w:cs="Arial"/>
          <w:szCs w:val="32"/>
        </w:rPr>
      </w:pPr>
      <w:r>
        <w:rPr>
          <w:rFonts w:hint="eastAsia" w:eastAsia="方正黑体_GBK" w:cs="Arial"/>
          <w:szCs w:val="32"/>
        </w:rPr>
        <w:t xml:space="preserve">第三十七条  </w:t>
      </w:r>
      <w:r>
        <w:rPr>
          <w:rFonts w:hint="eastAsia" w:cs="Arial"/>
          <w:szCs w:val="32"/>
        </w:rPr>
        <w:t>各级财政</w:t>
      </w:r>
      <w:r>
        <w:rPr>
          <w:rFonts w:cs="Arial"/>
          <w:szCs w:val="32"/>
        </w:rPr>
        <w:t>、</w:t>
      </w:r>
      <w:r>
        <w:rPr>
          <w:rFonts w:hint="eastAsia" w:cs="Arial"/>
          <w:szCs w:val="32"/>
        </w:rPr>
        <w:t>应急、矿山安全监管部门以及安全生产补助资金具体使用单位，按职责分工对安全生产补助资金申报材料的真实性、准确性、完整性负责。</w:t>
      </w:r>
    </w:p>
    <w:p>
      <w:pPr>
        <w:spacing w:line="600" w:lineRule="exact"/>
        <w:ind w:firstLine="640" w:firstLineChars="200"/>
        <w:rPr>
          <w:rFonts w:cs="Arial"/>
          <w:szCs w:val="32"/>
        </w:rPr>
      </w:pPr>
      <w:r>
        <w:rPr>
          <w:rFonts w:hint="eastAsia" w:eastAsia="方正黑体_GBK" w:cs="Arial"/>
          <w:szCs w:val="32"/>
        </w:rPr>
        <w:t xml:space="preserve">第三十八条  </w:t>
      </w:r>
      <w:r>
        <w:rPr>
          <w:rFonts w:hint="eastAsia" w:cs="Arial"/>
          <w:szCs w:val="32"/>
        </w:rPr>
        <w:t>各级财政</w:t>
      </w:r>
      <w:r>
        <w:rPr>
          <w:rFonts w:cs="Arial"/>
          <w:szCs w:val="32"/>
        </w:rPr>
        <w:t>、</w:t>
      </w:r>
      <w:r>
        <w:rPr>
          <w:rFonts w:hint="eastAsia" w:cs="Arial"/>
          <w:szCs w:val="32"/>
        </w:rPr>
        <w:t>应急、矿山安全监管部门，按照职责分工和预算法等有关规定，应将中央财政安排的安全生产补助资金，按规定时限及时分解下达。</w:t>
      </w:r>
    </w:p>
    <w:p>
      <w:pPr>
        <w:spacing w:line="600" w:lineRule="exact"/>
        <w:ind w:firstLine="640" w:firstLineChars="200"/>
        <w:rPr>
          <w:rFonts w:cs="Arial"/>
          <w:szCs w:val="32"/>
        </w:rPr>
      </w:pPr>
      <w:r>
        <w:rPr>
          <w:rFonts w:hint="eastAsia" w:eastAsia="方正黑体_GBK" w:cs="Arial"/>
          <w:szCs w:val="32"/>
        </w:rPr>
        <w:t xml:space="preserve">第三十九条  </w:t>
      </w:r>
      <w:r>
        <w:rPr>
          <w:rFonts w:hint="eastAsia" w:cs="Arial"/>
          <w:szCs w:val="32"/>
        </w:rPr>
        <w:t>各级相关部门、单位申请安全生产补助资金，应当提出明确、具体、可衡量的绩效目标。</w:t>
      </w:r>
    </w:p>
    <w:p>
      <w:pPr>
        <w:spacing w:line="600" w:lineRule="exact"/>
        <w:ind w:firstLine="640" w:firstLineChars="200"/>
        <w:rPr>
          <w:rFonts w:cs="Arial"/>
          <w:szCs w:val="32"/>
        </w:rPr>
      </w:pPr>
      <w:r>
        <w:rPr>
          <w:rFonts w:hint="eastAsia" w:cs="Arial"/>
          <w:szCs w:val="32"/>
        </w:rPr>
        <w:t>市级分解下达安全生产补助资金时，市应急局牵头负责组织编制并提出项目资金绩效目标。收到安全生产补助资金的有关区县、单位，应当按照绩效管理要求，对照上级下达的绩效目标，细化制定本地区、本单位绩效目标，逐级分解落实到具体建设项目，年终按</w:t>
      </w:r>
      <w:r>
        <w:rPr>
          <w:rFonts w:cs="Arial"/>
          <w:szCs w:val="32"/>
        </w:rPr>
        <w:t>规定实施绩效目标自评</w:t>
      </w:r>
      <w:r>
        <w:rPr>
          <w:rFonts w:hint="eastAsia" w:cs="Arial"/>
          <w:szCs w:val="32"/>
        </w:rPr>
        <w:t>。</w:t>
      </w:r>
    </w:p>
    <w:p>
      <w:pPr>
        <w:spacing w:line="600" w:lineRule="exact"/>
        <w:ind w:firstLine="640" w:firstLineChars="200"/>
        <w:rPr>
          <w:rFonts w:cs="Arial"/>
          <w:szCs w:val="32"/>
        </w:rPr>
      </w:pPr>
      <w:r>
        <w:rPr>
          <w:rFonts w:hint="eastAsia" w:cs="Arial"/>
          <w:szCs w:val="32"/>
        </w:rPr>
        <w:t>市应急局、国家矿山安监局重庆局应当加强对安全生产补助资金的绩效管理工作，动态掌握项目进展、资金使用和绩效目标完成情况，按要求组织开展绩效目标自评。</w:t>
      </w:r>
    </w:p>
    <w:p>
      <w:pPr>
        <w:spacing w:line="600" w:lineRule="exact"/>
        <w:ind w:firstLine="640" w:firstLineChars="200"/>
        <w:rPr>
          <w:rFonts w:cs="Arial"/>
          <w:szCs w:val="32"/>
        </w:rPr>
      </w:pPr>
      <w:r>
        <w:rPr>
          <w:rFonts w:hint="eastAsia" w:eastAsia="方正黑体_GBK" w:cs="Arial"/>
          <w:szCs w:val="32"/>
        </w:rPr>
        <w:t xml:space="preserve">第四十条  </w:t>
      </w:r>
      <w:r>
        <w:rPr>
          <w:rFonts w:hint="eastAsia" w:cs="Arial"/>
          <w:szCs w:val="32"/>
        </w:rPr>
        <w:t>各级相关部门应当加快预算执行，提高资金使用效益。市级相关部门按照职责分工加强监督指导，督促相关区县、单位做好安全生产补助资金管理工作，按规定安排使用资金。</w:t>
      </w:r>
    </w:p>
    <w:p>
      <w:pPr>
        <w:spacing w:line="600" w:lineRule="exact"/>
        <w:ind w:firstLine="640" w:firstLineChars="200"/>
        <w:rPr>
          <w:rFonts w:cs="Arial"/>
          <w:szCs w:val="32"/>
        </w:rPr>
      </w:pPr>
      <w:r>
        <w:rPr>
          <w:rFonts w:hint="eastAsia" w:eastAsia="方正黑体_GBK" w:cs="Arial"/>
          <w:szCs w:val="32"/>
        </w:rPr>
        <w:t xml:space="preserve">第四十一条  </w:t>
      </w:r>
      <w:r>
        <w:rPr>
          <w:rFonts w:hint="eastAsia" w:cs="Arial"/>
          <w:szCs w:val="32"/>
        </w:rPr>
        <w:t>安全生产补助资金的结转结余资金按照有关规定处理。</w:t>
      </w:r>
    </w:p>
    <w:p>
      <w:pPr>
        <w:spacing w:line="600" w:lineRule="exact"/>
        <w:ind w:firstLine="640" w:firstLineChars="200"/>
        <w:rPr>
          <w:rFonts w:cs="Arial"/>
          <w:szCs w:val="32"/>
        </w:rPr>
      </w:pPr>
      <w:r>
        <w:rPr>
          <w:rFonts w:hint="eastAsia" w:eastAsia="方正黑体_GBK" w:cs="Arial"/>
          <w:szCs w:val="32"/>
        </w:rPr>
        <w:t xml:space="preserve">第四十二条  </w:t>
      </w:r>
      <w:r>
        <w:rPr>
          <w:rFonts w:hint="eastAsia" w:cs="Arial"/>
          <w:szCs w:val="32"/>
        </w:rPr>
        <w:t>安全生产补助资金的支付按照国库集中支付制度有关规定执行。涉及政府采购的，应当按照政府采购管理的有关规定执行。按政策规定应当通过基本建设支出支持的工程项目和工作任务，执行基本建设财务管理相关规定。</w:t>
      </w:r>
    </w:p>
    <w:p>
      <w:pPr>
        <w:spacing w:line="600" w:lineRule="exact"/>
        <w:ind w:firstLine="640" w:firstLineChars="200"/>
        <w:rPr>
          <w:rFonts w:cs="Arial"/>
          <w:szCs w:val="32"/>
        </w:rPr>
      </w:pPr>
      <w:r>
        <w:rPr>
          <w:rFonts w:hint="eastAsia" w:eastAsia="方正黑体_GBK" w:cs="Arial"/>
          <w:szCs w:val="32"/>
        </w:rPr>
        <w:t xml:space="preserve">第四十三条  </w:t>
      </w:r>
      <w:r>
        <w:rPr>
          <w:rFonts w:hint="eastAsia" w:cs="Arial"/>
          <w:szCs w:val="32"/>
        </w:rPr>
        <w:t>安全生产补助资金使用接受财政部重庆监管局监督，市级申请、下达资金文件同时抄送财政部重庆监管局。</w:t>
      </w:r>
    </w:p>
    <w:p>
      <w:pPr>
        <w:spacing w:line="600" w:lineRule="exact"/>
        <w:ind w:firstLine="640" w:firstLineChars="200"/>
        <w:rPr>
          <w:rFonts w:cs="Arial"/>
          <w:szCs w:val="32"/>
        </w:rPr>
      </w:pPr>
      <w:r>
        <w:rPr>
          <w:rFonts w:hint="eastAsia" w:eastAsia="方正黑体_GBK" w:cs="Arial"/>
          <w:szCs w:val="32"/>
        </w:rPr>
        <w:t xml:space="preserve">第四十四条  </w:t>
      </w:r>
      <w:r>
        <w:rPr>
          <w:rFonts w:hint="eastAsia" w:cs="Arial"/>
          <w:szCs w:val="32"/>
        </w:rPr>
        <w:t>各级各相关部门按照预算公开和政府信息公开等有关规定，做好安全生产补助资金信息公开工作。</w:t>
      </w:r>
    </w:p>
    <w:p>
      <w:pPr>
        <w:spacing w:line="600" w:lineRule="exact"/>
        <w:jc w:val="center"/>
        <w:rPr>
          <w:rFonts w:eastAsia="方正黑体_GBK" w:cs="Arial"/>
          <w:szCs w:val="32"/>
        </w:rPr>
      </w:pPr>
    </w:p>
    <w:p>
      <w:pPr>
        <w:spacing w:line="600" w:lineRule="exact"/>
        <w:jc w:val="center"/>
        <w:rPr>
          <w:rFonts w:eastAsia="方正黑体_GBK" w:cs="Arial"/>
          <w:szCs w:val="32"/>
        </w:rPr>
      </w:pPr>
      <w:r>
        <w:rPr>
          <w:rFonts w:hint="eastAsia" w:eastAsia="方正黑体_GBK" w:cs="Arial"/>
          <w:szCs w:val="32"/>
        </w:rPr>
        <w:t xml:space="preserve">第七章 </w:t>
      </w:r>
      <w:r>
        <w:rPr>
          <w:rFonts w:eastAsia="方正黑体_GBK" w:cs="Arial"/>
          <w:szCs w:val="32"/>
        </w:rPr>
        <w:t xml:space="preserve"> </w:t>
      </w:r>
      <w:r>
        <w:rPr>
          <w:rFonts w:hint="eastAsia" w:eastAsia="方正黑体_GBK" w:cs="Arial"/>
          <w:szCs w:val="32"/>
        </w:rPr>
        <w:t>法律责任</w:t>
      </w:r>
    </w:p>
    <w:p>
      <w:pPr>
        <w:spacing w:line="600" w:lineRule="exact"/>
        <w:jc w:val="center"/>
        <w:rPr>
          <w:rFonts w:hint="eastAsia" w:eastAsia="方正黑体_GBK" w:cs="Arial"/>
          <w:szCs w:val="32"/>
        </w:rPr>
      </w:pPr>
    </w:p>
    <w:p>
      <w:pPr>
        <w:spacing w:line="600" w:lineRule="exact"/>
        <w:ind w:firstLine="640" w:firstLineChars="200"/>
        <w:rPr>
          <w:rFonts w:cs="Arial"/>
          <w:szCs w:val="32"/>
        </w:rPr>
      </w:pPr>
      <w:r>
        <w:rPr>
          <w:rFonts w:hint="eastAsia" w:eastAsia="方正黑体_GBK" w:cs="Arial"/>
          <w:szCs w:val="32"/>
        </w:rPr>
        <w:t xml:space="preserve">第四十五条  </w:t>
      </w:r>
      <w:r>
        <w:rPr>
          <w:rFonts w:hint="eastAsia" w:cs="Arial"/>
          <w:szCs w:val="32"/>
        </w:rPr>
        <w:t>任何单位和个人不得截留、挤占和挪用安全生产补助资金。对违反国家法律、行政法规和有关规定的单位和个人，相关部门应当及时制止和纠正，并严格按照《中华人民共和国预算法》《财政违法行为处罚处分条例》等有关规定追究相应责任。构成犯罪的，依法追究刑事责任。</w:t>
      </w:r>
    </w:p>
    <w:p>
      <w:pPr>
        <w:spacing w:line="600" w:lineRule="exact"/>
        <w:ind w:firstLine="640" w:firstLineChars="200"/>
        <w:rPr>
          <w:rFonts w:cs="Arial"/>
          <w:szCs w:val="32"/>
        </w:rPr>
      </w:pPr>
      <w:r>
        <w:rPr>
          <w:rFonts w:hint="eastAsia" w:eastAsia="方正黑体_GBK" w:cs="Arial"/>
          <w:szCs w:val="32"/>
        </w:rPr>
        <w:t xml:space="preserve">第四十六条  </w:t>
      </w:r>
      <w:r>
        <w:rPr>
          <w:rFonts w:hint="eastAsia" w:cs="Arial"/>
          <w:szCs w:val="32"/>
        </w:rPr>
        <w:t>各级财政、应急、国家矿山安全监察部门及其工作人员存在违反本细则行为的，以及其他滥用职权、玩忽职守、徇私舞弊等违法违纪行为的，按照《中华人民共和国预算法》及其实施条例、《中华人民共和国监察法》《财政违法行为处罚处分条例》等有关规定追究相应责任。构成犯罪的，依法追究刑事责任。</w:t>
      </w:r>
    </w:p>
    <w:p>
      <w:pPr>
        <w:spacing w:line="600" w:lineRule="exact"/>
        <w:jc w:val="center"/>
        <w:rPr>
          <w:rFonts w:eastAsia="方正黑体_GBK" w:cs="Arial"/>
          <w:szCs w:val="32"/>
        </w:rPr>
      </w:pPr>
    </w:p>
    <w:p>
      <w:pPr>
        <w:spacing w:line="600" w:lineRule="exact"/>
        <w:jc w:val="center"/>
        <w:rPr>
          <w:rFonts w:eastAsia="方正黑体_GBK" w:cs="Arial"/>
          <w:szCs w:val="32"/>
        </w:rPr>
      </w:pPr>
      <w:r>
        <w:rPr>
          <w:rFonts w:hint="eastAsia" w:eastAsia="方正黑体_GBK" w:cs="Arial"/>
          <w:szCs w:val="32"/>
        </w:rPr>
        <w:t xml:space="preserve">第八章 </w:t>
      </w:r>
      <w:r>
        <w:rPr>
          <w:rFonts w:eastAsia="方正黑体_GBK" w:cs="Arial"/>
          <w:szCs w:val="32"/>
        </w:rPr>
        <w:t xml:space="preserve"> </w:t>
      </w:r>
      <w:r>
        <w:rPr>
          <w:rFonts w:hint="eastAsia" w:eastAsia="方正黑体_GBK" w:cs="Arial"/>
          <w:szCs w:val="32"/>
        </w:rPr>
        <w:t>附则</w:t>
      </w:r>
    </w:p>
    <w:p>
      <w:pPr>
        <w:spacing w:line="600" w:lineRule="exact"/>
        <w:jc w:val="center"/>
        <w:rPr>
          <w:rFonts w:hint="eastAsia" w:eastAsia="方正黑体_GBK" w:cs="Arial"/>
          <w:szCs w:val="32"/>
        </w:rPr>
      </w:pPr>
    </w:p>
    <w:p>
      <w:pPr>
        <w:spacing w:line="600" w:lineRule="exact"/>
        <w:ind w:firstLine="640" w:firstLineChars="200"/>
        <w:rPr>
          <w:rFonts w:cs="Arial"/>
          <w:szCs w:val="32"/>
        </w:rPr>
      </w:pPr>
      <w:r>
        <w:rPr>
          <w:rFonts w:hint="eastAsia" w:eastAsia="方正黑体_GBK" w:cs="Arial"/>
          <w:szCs w:val="32"/>
        </w:rPr>
        <w:t xml:space="preserve">第四十七条  </w:t>
      </w:r>
      <w:r>
        <w:rPr>
          <w:rFonts w:hint="eastAsia" w:cs="Arial"/>
          <w:szCs w:val="32"/>
        </w:rPr>
        <w:t>本细则由市财政局会同市应急局、国家矿山安监局重庆局负责解释。</w:t>
      </w:r>
    </w:p>
    <w:p>
      <w:pPr>
        <w:spacing w:line="600" w:lineRule="exact"/>
        <w:ind w:firstLine="640" w:firstLineChars="200"/>
        <w:rPr>
          <w:szCs w:val="32"/>
        </w:rPr>
      </w:pPr>
      <w:r>
        <w:rPr>
          <w:rFonts w:hint="eastAsia" w:eastAsia="方正黑体_GBK" w:cs="Arial"/>
          <w:szCs w:val="32"/>
        </w:rPr>
        <w:t xml:space="preserve">第四十八条  </w:t>
      </w:r>
      <w:r>
        <w:rPr>
          <w:rFonts w:hint="eastAsia" w:cs="Arial"/>
          <w:szCs w:val="32"/>
        </w:rPr>
        <w:t>本细则自印发之日起施行。</w:t>
      </w:r>
    </w:p>
    <w:p>
      <w:pPr>
        <w:spacing w:line="578" w:lineRule="exact"/>
      </w:pPr>
    </w:p>
    <w:p>
      <w:pPr>
        <w:spacing w:line="578" w:lineRule="exact"/>
      </w:pPr>
    </w:p>
    <w:p>
      <w:pPr>
        <w:spacing w:line="578" w:lineRule="exact"/>
      </w:pPr>
    </w:p>
    <w:p>
      <w:pPr>
        <w:spacing w:line="578" w:lineRule="exact"/>
      </w:pPr>
    </w:p>
    <w:p>
      <w:pPr>
        <w:spacing w:line="578" w:lineRule="exact"/>
        <w:jc w:val="both"/>
        <w:rPr>
          <w:rFonts w:hint="eastAsia"/>
          <w:lang w:val="en-US" w:eastAsia="zh-CN"/>
        </w:rPr>
      </w:pPr>
    </w:p>
    <w:sectPr>
      <w:headerReference r:id="rId7" w:type="default"/>
      <w:footerReference r:id="rId8"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EC6B1EC-B56C-4C7D-B32B-87EACDF98E8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embedRegular r:id="rId2" w:fontKey="{CCFDDA04-95C6-44A8-A32A-3E33C8E111D2}"/>
  </w:font>
  <w:font w:name="方正小标宋_GBK">
    <w:panose1 w:val="03000509000000000000"/>
    <w:charset w:val="86"/>
    <w:family w:val="script"/>
    <w:pitch w:val="default"/>
    <w:sig w:usb0="00000001" w:usb1="080E0000" w:usb2="00000000" w:usb3="00000000" w:csb0="00040000" w:csb1="00000000"/>
    <w:embedRegular r:id="rId3" w:fontKey="{68BE431D-73E8-44D4-BF4D-EC34C6FE1F5F}"/>
  </w:font>
  <w:font w:name="楷体">
    <w:panose1 w:val="02010609060101010101"/>
    <w:charset w:val="86"/>
    <w:family w:val="auto"/>
    <w:pitch w:val="default"/>
    <w:sig w:usb0="800002BF" w:usb1="38CF7CFA" w:usb2="00000016" w:usb3="00000000" w:csb0="00040001" w:csb1="00000000"/>
    <w:embedRegular r:id="rId4" w:fontKey="{093EA21D-92C1-4876-9415-2C7B44977DAF}"/>
  </w:font>
  <w:font w:name="仿宋">
    <w:panose1 w:val="02010609060101010101"/>
    <w:charset w:val="86"/>
    <w:family w:val="auto"/>
    <w:pitch w:val="default"/>
    <w:sig w:usb0="800002BF" w:usb1="38CF7CFA" w:usb2="00000016" w:usb3="00000000" w:csb0="00040001" w:csb1="00000000"/>
    <w:embedRegular r:id="rId5" w:fontKey="{AAA5C0CE-37D0-4AF5-8FF8-4B663B4D9957}"/>
  </w:font>
  <w:font w:name="等线">
    <w:panose1 w:val="02010600030101010101"/>
    <w:charset w:val="86"/>
    <w:family w:val="auto"/>
    <w:pitch w:val="default"/>
    <w:sig w:usb0="A00002BF" w:usb1="38CF7CFA" w:usb2="00000016" w:usb3="00000000" w:csb0="0004000F" w:csb1="00000000"/>
    <w:embedRegular r:id="rId6" w:fontKey="{3C0C0DA3-527D-4B59-8400-E71BD2B2EBA9}"/>
  </w:font>
  <w:font w:name="方正黑体_GBK">
    <w:panose1 w:val="03000509000000000000"/>
    <w:charset w:val="86"/>
    <w:family w:val="script"/>
    <w:pitch w:val="default"/>
    <w:sig w:usb0="00000001" w:usb1="080E0000" w:usb2="00000000" w:usb3="00000000" w:csb0="00040000" w:csb1="00000000"/>
    <w:embedRegular r:id="rId7" w:fontKey="{305EA06B-312B-4377-8851-EE6F5C5DD48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8000"/>
      <w:rPr>
        <w:rFonts w:eastAsia="等线"/>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eastAsia="等线"/>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14</w:t>
    </w:r>
    <w:r>
      <w:rPr>
        <w:sz w:val="28"/>
        <w:szCs w:val="28"/>
      </w:rPr>
      <w:fldChar w:fldCharType="end"/>
    </w:r>
    <w:r>
      <w:rPr>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重庆市财政局发布</w:t>
    </w:r>
    <w:r>
      <w:rPr>
        <w:rFonts w:hint="eastAsia" w:ascii="宋体" w:hAnsi="宋体" w:eastAsia="宋体" w:cs="宋体"/>
        <w:b/>
        <w:bCs/>
        <w:color w:val="005192"/>
        <w:sz w:val="28"/>
        <w:szCs w:val="44"/>
        <w:lang w:val="en-US" w:eastAsia="zh-CN"/>
      </w:rPr>
      <w:t xml:space="preserve">     </w:t>
    </w:r>
  </w:p>
  <w:p>
    <w:pPr>
      <w:pStyle w:val="7"/>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HthVdIAAAAIAQAADwAAAAAAAAABACAAAAAiAAAAZHJzL2Rvd25yZXYueG1sUEsBAhQAFAAAAAgA&#10;h07iQOem2VvyAQAA4wMAAA4AAAAAAAAAAQAgAAAAIQEAAGRycy9lMm9Eb2MueG1sUEsFBgAAAAAG&#10;AAYAWQEAAIUFAAAAAA==&#10;">
              <v:fill on="f" focussize="0,0"/>
              <v:stroke weight="1.75pt" color="#0070C0"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财政局</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4MjdmYzZiMDhiNDZlOTU5NWQ4YWI5ODhjYmFjZjAifQ=="/>
  </w:docVars>
  <w:rsids>
    <w:rsidRoot w:val="00172A27"/>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EC284C"/>
    <w:rsid w:val="1E4142AB"/>
    <w:rsid w:val="1E6523AC"/>
    <w:rsid w:val="22440422"/>
    <w:rsid w:val="22BB4BBB"/>
    <w:rsid w:val="254A5A20"/>
    <w:rsid w:val="25DE7970"/>
    <w:rsid w:val="29590EED"/>
    <w:rsid w:val="2AEB3417"/>
    <w:rsid w:val="2D502E74"/>
    <w:rsid w:val="2EB64F8D"/>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C41577F"/>
    <w:rsid w:val="7C9011D9"/>
    <w:rsid w:val="7DC651C5"/>
    <w:rsid w:val="7DF350ED"/>
    <w:rsid w:val="7EF87D63"/>
    <w:rsid w:val="7F407923"/>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link w:val="11"/>
    <w:semiHidden/>
    <w:qFormat/>
    <w:uiPriority w:val="0"/>
    <w:rPr>
      <w:rFonts w:ascii="Calibri" w:hAnsi="Calibri"/>
      <w:szCs w:val="24"/>
    </w:rPr>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First Indent"/>
    <w:basedOn w:val="2"/>
    <w:qFormat/>
    <w:uiPriority w:val="0"/>
    <w:pPr>
      <w:spacing w:after="160"/>
      <w:ind w:firstLine="420" w:firstLineChars="1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默认段落字体 Para Char Char Char Char Char Char Char Char Char Char Char Char"/>
    <w:basedOn w:val="1"/>
    <w:link w:val="10"/>
    <w:qFormat/>
    <w:uiPriority w:val="0"/>
    <w:pPr>
      <w:tabs>
        <w:tab w:val="right" w:pos="-2120"/>
      </w:tabs>
      <w:snapToGrid w:val="0"/>
    </w:pPr>
    <w:rPr>
      <w:rFonts w:ascii="Calibri" w:hAnsi="Calibri"/>
      <w:szCs w:val="24"/>
    </w:rPr>
  </w:style>
  <w:style w:type="character" w:styleId="12">
    <w:name w:val="Strong"/>
    <w:basedOn w:val="10"/>
    <w:qFormat/>
    <w:uiPriority w:val="0"/>
    <w:rPr>
      <w:b/>
      <w:bCs/>
    </w:rPr>
  </w:style>
  <w:style w:type="character" w:styleId="13">
    <w:name w:val="page number"/>
    <w:basedOn w:val="10"/>
    <w:qFormat/>
    <w:uiPriority w:val="0"/>
  </w:style>
  <w:style w:type="paragraph" w:customStyle="1" w:styleId="14">
    <w:name w:val="Normal (Web)"/>
    <w:basedOn w:val="1"/>
    <w:qFormat/>
    <w:uiPriority w:val="0"/>
    <w:pPr>
      <w:jc w:val="left"/>
    </w:pPr>
    <w:rPr>
      <w:rFonts w:ascii="Calibri" w:hAnsi="Calibri"/>
      <w:kern w:val="0"/>
      <w:sz w:val="24"/>
      <w:szCs w:val="24"/>
    </w:rPr>
  </w:style>
  <w:style w:type="paragraph" w:customStyle="1" w:styleId="15">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256</Words>
  <Characters>270</Characters>
  <Lines>1</Lines>
  <Paragraphs>1</Paragraphs>
  <TotalTime>1</TotalTime>
  <ScaleCrop>false</ScaleCrop>
  <LinksUpToDate>false</LinksUpToDate>
  <CharactersWithSpaces>270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昌旭:主办处内多人流转</cp:lastModifiedBy>
  <cp:lastPrinted>2022-05-12T00:46:00Z</cp:lastPrinted>
  <dcterms:modified xsi:type="dcterms:W3CDTF">2023-05-10T07:40:40Z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FFD52F323E424A91AC50AD4606EBBD54</vt:lpwstr>
  </property>
</Properties>
</file>