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hint="eastAsia" w:eastAsia="方正小标宋_GBK"/>
          <w:sz w:val="44"/>
          <w:szCs w:val="44"/>
        </w:rPr>
      </w:pPr>
      <w:r>
        <w:rPr>
          <w:rFonts w:hint="eastAsia" w:eastAsia="方正小标宋_GBK"/>
          <w:sz w:val="44"/>
          <w:szCs w:val="44"/>
        </w:rPr>
        <w:t>重庆市财政局 重庆市农业农村委员会</w:t>
      </w:r>
    </w:p>
    <w:p>
      <w:pPr>
        <w:spacing w:line="578" w:lineRule="exact"/>
        <w:jc w:val="center"/>
        <w:rPr>
          <w:rFonts w:eastAsia="方正小标宋_GBK"/>
          <w:spacing w:val="-10"/>
          <w:sz w:val="44"/>
          <w:szCs w:val="44"/>
        </w:rPr>
      </w:pPr>
      <w:r>
        <w:rPr>
          <w:rFonts w:hint="eastAsia" w:eastAsia="方正小标宋_GBK"/>
          <w:spacing w:val="-10"/>
          <w:sz w:val="44"/>
          <w:szCs w:val="44"/>
        </w:rPr>
        <w:t>关于开展2022年度财金协同支</w:t>
      </w:r>
      <w:bookmarkStart w:id="0" w:name="_GoBack"/>
      <w:bookmarkEnd w:id="0"/>
      <w:r>
        <w:rPr>
          <w:rFonts w:hint="eastAsia" w:eastAsia="方正小标宋_GBK"/>
          <w:spacing w:val="-10"/>
          <w:sz w:val="44"/>
          <w:szCs w:val="44"/>
        </w:rPr>
        <w:t>持镇乡产业发展</w:t>
      </w:r>
    </w:p>
    <w:p>
      <w:pPr>
        <w:spacing w:line="578" w:lineRule="exact"/>
        <w:jc w:val="center"/>
        <w:rPr>
          <w:rFonts w:hint="eastAsia" w:eastAsia="方正小标宋_GBK"/>
          <w:sz w:val="44"/>
          <w:szCs w:val="44"/>
        </w:rPr>
      </w:pPr>
      <w:r>
        <w:rPr>
          <w:rFonts w:hint="eastAsia" w:eastAsia="方正小标宋_GBK"/>
          <w:sz w:val="44"/>
          <w:szCs w:val="44"/>
        </w:rPr>
        <w:t>绩效考评工作的通知</w:t>
      </w:r>
    </w:p>
    <w:p>
      <w:pPr>
        <w:spacing w:line="578" w:lineRule="exact"/>
        <w:jc w:val="center"/>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渝财农〔2023〕20号</w:t>
      </w:r>
    </w:p>
    <w:p>
      <w:pPr>
        <w:pStyle w:val="2"/>
        <w:rPr>
          <w:rFonts w:hint="eastAsia"/>
        </w:rPr>
      </w:pPr>
    </w:p>
    <w:p>
      <w:pPr>
        <w:spacing w:line="578" w:lineRule="exact"/>
      </w:pPr>
      <w:r>
        <w:t>各区县（自治县</w:t>
      </w:r>
      <w:r>
        <w:rPr>
          <w:rFonts w:hint="eastAsia"/>
        </w:rPr>
        <w:t>，</w:t>
      </w:r>
      <w:r>
        <w:t>两江新区、</w:t>
      </w:r>
      <w:r>
        <w:rPr>
          <w:rFonts w:hint="eastAsia"/>
        </w:rPr>
        <w:t>西</w:t>
      </w:r>
      <w:r>
        <w:t>部科学城重庆高新区、万盛经开区）财政局、农业农村委</w:t>
      </w:r>
      <w:r>
        <w:rPr>
          <w:rFonts w:hint="eastAsia"/>
        </w:rPr>
        <w:t>（</w:t>
      </w:r>
      <w:r>
        <w:t>农林局</w:t>
      </w:r>
      <w:r>
        <w:rPr>
          <w:rFonts w:hint="eastAsia"/>
        </w:rPr>
        <w:t>）：</w:t>
      </w:r>
    </w:p>
    <w:p>
      <w:pPr>
        <w:spacing w:line="578" w:lineRule="exact"/>
        <w:ind w:firstLine="640" w:firstLineChars="200"/>
      </w:pPr>
      <w:r>
        <w:t>为</w:t>
      </w:r>
      <w:r>
        <w:rPr>
          <w:rFonts w:hint="eastAsia"/>
        </w:rPr>
        <w:t>深入贯彻落实2</w:t>
      </w:r>
      <w:r>
        <w:t>023</w:t>
      </w:r>
      <w:r>
        <w:rPr>
          <w:rFonts w:hint="eastAsia"/>
        </w:rPr>
        <w:t>年中央一号文件精神，促进</w:t>
      </w:r>
      <w:r>
        <w:t>乡村产业高质量发展</w:t>
      </w:r>
      <w:r>
        <w:rPr>
          <w:rFonts w:hint="eastAsia"/>
        </w:rPr>
        <w:t>，</w:t>
      </w:r>
      <w:r>
        <w:t>强化政策保障和体制机制创新</w:t>
      </w:r>
      <w:r>
        <w:rPr>
          <w:rFonts w:hint="eastAsia"/>
        </w:rPr>
        <w:t>，推动政府产业政策、银行资金投向、政策性担保服务和新型农业经营主体发展全面有效衔接，</w:t>
      </w:r>
      <w:r>
        <w:t>引导和撬动更多社会金融资金投入农业农村领域、支持适度规模经营主体，拓宽农民增收致富渠道</w:t>
      </w:r>
      <w:r>
        <w:rPr>
          <w:rFonts w:hint="eastAsia"/>
        </w:rPr>
        <w:t>，助推全面</w:t>
      </w:r>
      <w:r>
        <w:t>推进乡村振兴，</w:t>
      </w:r>
      <w:r>
        <w:rPr>
          <w:rFonts w:hint="eastAsia"/>
        </w:rPr>
        <w:t>加快建设农业强国，</w:t>
      </w:r>
      <w:r>
        <w:t>根据《重庆市农业委员会、重庆市财政局关于深入推进支持农村一二三产业融合发展示范工作的通知》（渝农发〔2018〕257 号）等文件规定，今年继续对2022年全市财金协同支持镇乡产业发展工作开展绩效考评，现将有关事宜通知如</w:t>
      </w:r>
      <w:r>
        <w:rPr>
          <w:rFonts w:hint="eastAsia"/>
        </w:rPr>
        <w:t>下：</w:t>
      </w:r>
    </w:p>
    <w:p>
      <w:pPr>
        <w:spacing w:line="578" w:lineRule="exact"/>
        <w:ind w:firstLine="640" w:firstLineChars="200"/>
        <w:rPr>
          <w:rFonts w:hint="eastAsia" w:ascii="方正黑体_GBK" w:eastAsia="方正黑体_GBK"/>
        </w:rPr>
      </w:pPr>
      <w:r>
        <w:rPr>
          <w:rFonts w:hint="eastAsia" w:ascii="方正黑体_GBK" w:eastAsia="方正黑体_GBK"/>
        </w:rPr>
        <w:t>一、考评对象</w:t>
      </w:r>
    </w:p>
    <w:p>
      <w:pPr>
        <w:spacing w:line="578" w:lineRule="exact"/>
        <w:ind w:firstLine="640" w:firstLineChars="200"/>
      </w:pPr>
      <w:r>
        <w:rPr>
          <w:rFonts w:hint="eastAsia"/>
        </w:rPr>
        <w:t>全市所有镇乡（街道）。</w:t>
      </w:r>
    </w:p>
    <w:p>
      <w:pPr>
        <w:spacing w:line="578" w:lineRule="exact"/>
        <w:ind w:firstLine="640" w:firstLineChars="200"/>
        <w:rPr>
          <w:rFonts w:ascii="方正黑体_GBK" w:eastAsia="方正黑体_GBK"/>
        </w:rPr>
      </w:pPr>
      <w:r>
        <w:rPr>
          <w:rFonts w:hint="eastAsia" w:ascii="方正黑体_GBK" w:eastAsia="方正黑体_GBK"/>
        </w:rPr>
        <w:t>二、考评内容</w:t>
      </w:r>
    </w:p>
    <w:p>
      <w:pPr>
        <w:spacing w:line="578" w:lineRule="exact"/>
        <w:ind w:firstLine="640" w:firstLineChars="200"/>
      </w:pPr>
      <w:r>
        <w:t>各镇乡（街道）农业产业发展</w:t>
      </w:r>
      <w:r>
        <w:rPr>
          <w:rFonts w:hint="eastAsia"/>
        </w:rPr>
        <w:t>整体情况</w:t>
      </w:r>
      <w:r>
        <w:t>；创新财政、金融协同支</w:t>
      </w:r>
      <w:r>
        <w:rPr>
          <w:rFonts w:hint="eastAsia"/>
        </w:rPr>
        <w:t>持产业发展模式情况</w:t>
      </w:r>
      <w:r>
        <w:t>；财政、金融、产业政策的</w:t>
      </w:r>
      <w:r>
        <w:rPr>
          <w:rFonts w:hint="eastAsia"/>
        </w:rPr>
        <w:t>整合</w:t>
      </w:r>
      <w:r>
        <w:t>运用效果；</w:t>
      </w:r>
      <w:r>
        <w:rPr>
          <w:rFonts w:hint="eastAsia"/>
        </w:rPr>
        <w:t>对</w:t>
      </w:r>
      <w:r>
        <w:t>农业产业</w:t>
      </w:r>
      <w:r>
        <w:rPr>
          <w:rFonts w:hint="eastAsia"/>
        </w:rPr>
        <w:t>发展配套政策的支持</w:t>
      </w:r>
      <w:r>
        <w:t>等情况（具体考评指标见附件）</w:t>
      </w:r>
      <w:r>
        <w:rPr>
          <w:rFonts w:hint="eastAsia"/>
        </w:rPr>
        <w:t>。</w:t>
      </w:r>
    </w:p>
    <w:p>
      <w:pPr>
        <w:spacing w:line="578" w:lineRule="exact"/>
        <w:ind w:firstLine="640" w:firstLineChars="200"/>
        <w:rPr>
          <w:rFonts w:ascii="方正黑体_GBK" w:eastAsia="方正黑体_GBK"/>
        </w:rPr>
      </w:pPr>
      <w:r>
        <w:rPr>
          <w:rFonts w:hint="eastAsia" w:ascii="方正黑体_GBK" w:eastAsia="方正黑体_GBK"/>
        </w:rPr>
        <w:t>三、考评程序</w:t>
      </w:r>
    </w:p>
    <w:p>
      <w:pPr>
        <w:spacing w:line="578" w:lineRule="exact"/>
        <w:ind w:firstLine="640" w:firstLineChars="200"/>
        <w:rPr>
          <w:rFonts w:hint="eastAsia" w:ascii="方正楷体_GBK" w:eastAsia="方正楷体_GBK"/>
        </w:rPr>
      </w:pPr>
      <w:r>
        <w:rPr>
          <w:rFonts w:hint="eastAsia" w:ascii="方正楷体_GBK" w:eastAsia="方正楷体_GBK"/>
        </w:rPr>
        <w:t>（一）申报推荐</w:t>
      </w:r>
    </w:p>
    <w:p>
      <w:pPr>
        <w:spacing w:line="578" w:lineRule="exact"/>
        <w:ind w:firstLine="640" w:firstLineChars="200"/>
      </w:pPr>
      <w:r>
        <w:rPr>
          <w:rFonts w:hint="eastAsia"/>
        </w:rPr>
        <w:t>各区县（自治县）要及时组织镇乡（街道）进行申报。各区县（自治县）财政局、农业农村委按照附件表格中涉及的指标对镇乡（街道）进行推荐，原则上每个区县推荐名额不超过3个，连续三年获奖的镇乡（街道）本次不再推荐。同时，各区县（自治县）需对农业产业发展工作情况进行认真梳理，形成并上报202</w:t>
      </w:r>
      <w:r>
        <w:t>2</w:t>
      </w:r>
      <w:r>
        <w:rPr>
          <w:rFonts w:hint="eastAsia"/>
        </w:rPr>
        <w:t>年度农业产业发展工作自评总结。自评总结重点梳理区县产业发展工作的做法及成效、产业发展带动效益、政策配套措施等方面内容。除区县（自治县）推荐外，重庆市农业融资担保集团有限公司也可结合担保业务工作开展情况，按照附件表格中涉及的指标推选部分镇乡（街道）纳入考评范围。推荐文件及自评总结请于202</w:t>
      </w:r>
      <w:r>
        <w:t>3</w:t>
      </w:r>
      <w:r>
        <w:rPr>
          <w:rFonts w:hint="eastAsia"/>
        </w:rPr>
        <w:t>年</w:t>
      </w:r>
      <w:r>
        <w:t>5</w:t>
      </w:r>
      <w:r>
        <w:rPr>
          <w:rFonts w:hint="eastAsia"/>
        </w:rPr>
        <w:t>月</w:t>
      </w:r>
      <w:r>
        <w:t>22</w:t>
      </w:r>
      <w:r>
        <w:rPr>
          <w:rFonts w:hint="eastAsia"/>
        </w:rPr>
        <w:t>日前报市财政局、市农业农村委（纸质件通过邮政EMS寄送市财政局，电子版发财政办公内网邮箱和市农业农村委办公网电子公文）。</w:t>
      </w:r>
    </w:p>
    <w:p>
      <w:pPr>
        <w:spacing w:line="578" w:lineRule="exact"/>
        <w:ind w:firstLine="640" w:firstLineChars="200"/>
        <w:rPr>
          <w:rFonts w:ascii="方正楷体_GBK" w:eastAsia="方正楷体_GBK"/>
        </w:rPr>
      </w:pPr>
      <w:r>
        <w:rPr>
          <w:rFonts w:hint="eastAsia" w:ascii="方正楷体_GBK" w:eastAsia="方正楷体_GBK"/>
        </w:rPr>
        <w:t>（二）材料初审</w:t>
      </w:r>
    </w:p>
    <w:p>
      <w:pPr>
        <w:spacing w:line="578" w:lineRule="exact"/>
        <w:ind w:firstLine="640" w:firstLineChars="200"/>
      </w:pPr>
      <w:r>
        <w:rPr>
          <w:rFonts w:hint="eastAsia"/>
        </w:rPr>
        <w:t>市财政局、市农业农村委对区县（自治县）申报材料进行形式审查，确定参加评审的镇乡名单。</w:t>
      </w:r>
    </w:p>
    <w:p>
      <w:pPr>
        <w:spacing w:line="578" w:lineRule="exact"/>
        <w:ind w:firstLine="640" w:firstLineChars="200"/>
        <w:rPr>
          <w:rFonts w:ascii="方正楷体_GBK" w:eastAsia="方正楷体_GBK"/>
        </w:rPr>
      </w:pPr>
      <w:r>
        <w:rPr>
          <w:rFonts w:hint="eastAsia" w:ascii="方正楷体_GBK" w:eastAsia="方正楷体_GBK"/>
        </w:rPr>
        <w:t>（三）专家评审</w:t>
      </w:r>
    </w:p>
    <w:p>
      <w:pPr>
        <w:spacing w:line="578" w:lineRule="exact"/>
        <w:ind w:firstLine="640" w:firstLineChars="200"/>
        <w:rPr>
          <w:rFonts w:hint="eastAsia"/>
        </w:rPr>
      </w:pPr>
      <w:r>
        <w:rPr>
          <w:rFonts w:hint="eastAsia"/>
        </w:rPr>
        <w:t>市财政局、市农业农村委组织专家严格按照各区县（自治县）、镇乡自评总结及《重庆市 202</w:t>
      </w:r>
      <w:r>
        <w:t>2</w:t>
      </w:r>
      <w:r>
        <w:rPr>
          <w:rFonts w:hint="eastAsia"/>
        </w:rPr>
        <w:t xml:space="preserve"> 年度财金协同支持镇乡产业发展情况统计表》进行集中评审。</w:t>
      </w:r>
    </w:p>
    <w:p>
      <w:pPr>
        <w:spacing w:line="578" w:lineRule="exact"/>
        <w:ind w:firstLine="640" w:firstLineChars="200"/>
        <w:rPr>
          <w:rFonts w:ascii="方正楷体_GBK" w:eastAsia="方正楷体_GBK"/>
        </w:rPr>
      </w:pPr>
      <w:r>
        <w:rPr>
          <w:rFonts w:hint="eastAsia" w:ascii="方正楷体_GBK" w:eastAsia="方正楷体_GBK"/>
        </w:rPr>
        <w:t>（四）公布结果并实施奖励</w:t>
      </w:r>
    </w:p>
    <w:p>
      <w:pPr>
        <w:spacing w:line="578" w:lineRule="exact"/>
        <w:ind w:firstLine="640" w:firstLineChars="200"/>
      </w:pPr>
      <w:r>
        <w:rPr>
          <w:rFonts w:hint="eastAsia"/>
        </w:rPr>
        <w:t>市财政局、市农业农村委对评审结果进行认定，根据考评结果对部分产业发展做法及成效好、财金协同成效明显的镇乡实施奖励，本次以奖代补镇乡（街道）共计100个，其中：一档奖20个，200万元/个；二档奖30个，100万元/个；三档奖50个，60万元/个。</w:t>
      </w:r>
    </w:p>
    <w:p>
      <w:pPr>
        <w:spacing w:line="578" w:lineRule="exact"/>
        <w:ind w:firstLine="640" w:firstLineChars="200"/>
        <w:rPr>
          <w:rFonts w:ascii="方正黑体_GBK" w:eastAsia="方正黑体_GBK"/>
        </w:rPr>
      </w:pPr>
      <w:r>
        <w:rPr>
          <w:rFonts w:hint="eastAsia" w:ascii="方正黑体_GBK" w:eastAsia="方正黑体_GBK"/>
        </w:rPr>
        <w:t>四、有关要求</w:t>
      </w:r>
    </w:p>
    <w:p>
      <w:pPr>
        <w:spacing w:line="578" w:lineRule="exact"/>
        <w:ind w:firstLine="640" w:firstLineChars="200"/>
      </w:pPr>
      <w:r>
        <w:rPr>
          <w:rFonts w:hint="eastAsia"/>
        </w:rPr>
        <w:t>各区县（自治县）财政局、农业农村委要高度重视、认真部署、严格审核、择优推荐，并及时将奖励资金拨付获奖镇乡（街道）。镇乡（街道）对申报材料的真实性、准确性负责，确保上报数据真实无误，一旦发现有弄虚作假行为，则取消其评选资格。</w:t>
      </w:r>
    </w:p>
    <w:p>
      <w:pPr>
        <w:spacing w:line="578" w:lineRule="exact"/>
        <w:ind w:firstLine="640" w:firstLineChars="200"/>
      </w:pPr>
      <w:r>
        <w:rPr>
          <w:rFonts w:hint="eastAsia"/>
        </w:rPr>
        <w:t>联系方式：市财政局农业处唐洪艳，联系电话 67575133； 市农业农村委计财处刘娜，联系电话</w:t>
      </w:r>
      <w:r>
        <w:t>89133434</w:t>
      </w:r>
      <w:r>
        <w:rPr>
          <w:rFonts w:hint="eastAsia"/>
        </w:rPr>
        <w:t>。</w:t>
      </w:r>
    </w:p>
    <w:p>
      <w:pPr>
        <w:spacing w:line="578" w:lineRule="exact"/>
        <w:ind w:firstLine="640" w:firstLineChars="200"/>
      </w:pPr>
    </w:p>
    <w:p>
      <w:pPr>
        <w:spacing w:line="578" w:lineRule="exact"/>
        <w:ind w:firstLine="640" w:firstLineChars="200"/>
      </w:pPr>
      <w:r>
        <w:rPr>
          <w:rFonts w:hint="eastAsia"/>
        </w:rPr>
        <w:t>附件：重庆市202</w:t>
      </w:r>
      <w:r>
        <w:t>2</w:t>
      </w:r>
      <w:r>
        <w:rPr>
          <w:rFonts w:hint="eastAsia"/>
        </w:rPr>
        <w:t>年度财金协同支持镇乡产业发展情况统</w:t>
      </w:r>
    </w:p>
    <w:p>
      <w:pPr>
        <w:spacing w:line="578" w:lineRule="exact"/>
        <w:ind w:firstLine="1510" w:firstLineChars="472"/>
      </w:pPr>
      <w:r>
        <w:rPr>
          <w:rFonts w:hint="eastAsia"/>
        </w:rPr>
        <w:t>计表</w:t>
      </w:r>
    </w:p>
    <w:p>
      <w:pPr>
        <w:spacing w:line="578" w:lineRule="exact"/>
      </w:pPr>
    </w:p>
    <w:p>
      <w:pPr>
        <w:spacing w:line="578" w:lineRule="exact"/>
      </w:pPr>
    </w:p>
    <w:p>
      <w:pPr>
        <w:spacing w:line="578" w:lineRule="exact"/>
      </w:pPr>
    </w:p>
    <w:p>
      <w:pPr>
        <w:spacing w:line="578" w:lineRule="exact"/>
        <w:jc w:val="center"/>
      </w:pPr>
      <w:r>
        <w:rPr>
          <w:rFonts w:hint="eastAsia"/>
        </w:rPr>
        <w:t xml:space="preserve">重庆市财政局 </w:t>
      </w:r>
      <w:r>
        <w:t xml:space="preserve">               </w:t>
      </w:r>
      <w:r>
        <w:rPr>
          <w:rFonts w:hint="eastAsia"/>
        </w:rPr>
        <w:t>重庆市农业农村委</w:t>
      </w:r>
    </w:p>
    <w:p>
      <w:pPr>
        <w:spacing w:line="578" w:lineRule="exact"/>
        <w:ind w:firstLine="5440" w:firstLineChars="1700"/>
      </w:pPr>
      <w:r>
        <w:t>2023</w:t>
      </w:r>
      <w:r>
        <w:rPr>
          <w:rFonts w:hint="eastAsia"/>
        </w:rPr>
        <w:t>年4月</w:t>
      </w:r>
      <w:r>
        <w:t>23</w:t>
      </w:r>
      <w:r>
        <w:rPr>
          <w:rFonts w:hint="eastAsia"/>
        </w:rPr>
        <w:t>日</w:t>
      </w:r>
    </w:p>
    <w:p>
      <w:pPr>
        <w:spacing w:line="578" w:lineRule="exact"/>
        <w:ind w:firstLine="640" w:firstLineChars="200"/>
      </w:pPr>
    </w:p>
    <w:p>
      <w:pPr>
        <w:spacing w:line="578" w:lineRule="exact"/>
        <w:ind w:firstLine="640" w:firstLineChars="200"/>
      </w:pPr>
      <w:r>
        <w:rPr>
          <w:rFonts w:hint="eastAsia"/>
        </w:rPr>
        <w:t>（此件主动公开</w:t>
      </w:r>
      <w:r>
        <w:t>）</w:t>
      </w:r>
    </w:p>
    <w:p>
      <w:pPr>
        <w:spacing w:line="578" w:lineRule="exact"/>
      </w:pP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4FAAAE7A-476D-490C-A846-5E9A8431BF9C}"/>
  </w:font>
  <w:font w:name="方正小标宋_GBK">
    <w:panose1 w:val="03000509000000000000"/>
    <w:charset w:val="86"/>
    <w:family w:val="script"/>
    <w:pitch w:val="default"/>
    <w:sig w:usb0="00000001" w:usb1="080E0000" w:usb2="00000000" w:usb3="00000000" w:csb0="00040000" w:csb1="00000000"/>
    <w:embedRegular r:id="rId2" w:fontKey="{E3CC118F-FFDF-4FBA-BCA3-BB1B2406D853}"/>
  </w:font>
  <w:font w:name="楷体">
    <w:panose1 w:val="02010609060101010101"/>
    <w:charset w:val="86"/>
    <w:family w:val="auto"/>
    <w:pitch w:val="default"/>
    <w:sig w:usb0="800002BF" w:usb1="38CF7CFA" w:usb2="00000016" w:usb3="00000000" w:csb0="00040001" w:csb1="00000000"/>
    <w:embedRegular r:id="rId3" w:fontKey="{41AC43B0-C4A9-49AC-BE2D-9A46EE0FA470}"/>
  </w:font>
  <w:font w:name="仿宋">
    <w:panose1 w:val="02010609060101010101"/>
    <w:charset w:val="86"/>
    <w:family w:val="auto"/>
    <w:pitch w:val="default"/>
    <w:sig w:usb0="800002BF" w:usb1="38CF7CFA" w:usb2="00000016" w:usb3="00000000" w:csb0="00040001" w:csb1="00000000"/>
    <w:embedRegular r:id="rId4" w:fontKey="{03CC92F4-A2F9-45FE-9368-6D1DB6DDFCA3}"/>
  </w:font>
  <w:font w:name="方正黑体_GBK">
    <w:panose1 w:val="03000509000000000000"/>
    <w:charset w:val="86"/>
    <w:family w:val="script"/>
    <w:pitch w:val="default"/>
    <w:sig w:usb0="00000001" w:usb1="080E0000" w:usb2="00000000" w:usb3="00000000" w:csb0="00040000" w:csb1="00000000"/>
    <w:embedRegular r:id="rId5" w:fontKey="{F6FCCAF2-AC4A-4A2C-B730-85881BE35042}"/>
  </w:font>
  <w:font w:name="方正楷体_GBK">
    <w:panose1 w:val="03000509000000000000"/>
    <w:charset w:val="86"/>
    <w:family w:val="script"/>
    <w:pitch w:val="default"/>
    <w:sig w:usb0="00000001" w:usb1="080E0000" w:usb2="00000000" w:usb3="00000000" w:csb0="00040000" w:csb1="00000000"/>
    <w:embedRegular r:id="rId6" w:fontKey="{8E8C4BD7-D017-4852-8F17-C269D02233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807281"/>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1270</Words>
  <Characters>1331</Characters>
  <Lines>1</Lines>
  <Paragraphs>1</Paragraphs>
  <TotalTime>1</TotalTime>
  <ScaleCrop>false</ScaleCrop>
  <LinksUpToDate>false</LinksUpToDate>
  <CharactersWithSpaces>1353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昌旭:主办处内多人流转</cp:lastModifiedBy>
  <cp:lastPrinted>2022-05-12T00:46:00Z</cp:lastPrinted>
  <dcterms:modified xsi:type="dcterms:W3CDTF">2023-04-24T11:23:41Z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DCC2E5D48FF24E93B1A51ABF116C7984</vt:lpwstr>
  </property>
</Properties>
</file>