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370C3D">
      <w:pPr>
        <w:spacing w:line="550" w:lineRule="exact"/>
        <w:jc w:val="center"/>
        <w:rPr>
          <w:rFonts w:ascii="Times New Roman" w:hAnsi="Times New Roman" w:eastAsia="方正小标宋_GBK" w:cs="Times New Roman"/>
          <w:sz w:val="44"/>
          <w:szCs w:val="20"/>
        </w:rPr>
      </w:pPr>
    </w:p>
    <w:p w14:paraId="1E2031A8">
      <w:pPr>
        <w:spacing w:line="550" w:lineRule="exact"/>
        <w:jc w:val="center"/>
        <w:rPr>
          <w:rFonts w:ascii="Times New Roman" w:hAnsi="Times New Roman" w:eastAsia="方正小标宋_GBK" w:cs="Times New Roman"/>
          <w:sz w:val="44"/>
          <w:szCs w:val="20"/>
        </w:rPr>
      </w:pPr>
    </w:p>
    <w:p w14:paraId="21036C6A">
      <w:pPr>
        <w:spacing w:line="578" w:lineRule="exact"/>
        <w:jc w:val="center"/>
        <w:rPr>
          <w:rFonts w:ascii="方正小标宋_GBK" w:eastAsia="方正小标宋_GBK"/>
          <w:sz w:val="44"/>
          <w:szCs w:val="44"/>
        </w:rPr>
      </w:pPr>
      <w:r>
        <w:rPr>
          <w:rFonts w:hint="eastAsia" w:ascii="方正小标宋_GBK" w:eastAsia="方正小标宋_GBK"/>
          <w:sz w:val="44"/>
          <w:szCs w:val="44"/>
        </w:rPr>
        <w:t>重庆市财政局关于废止</w:t>
      </w:r>
    </w:p>
    <w:p w14:paraId="52A8DC30">
      <w:pPr>
        <w:spacing w:line="578" w:lineRule="exact"/>
        <w:jc w:val="center"/>
        <w:rPr>
          <w:rFonts w:hint="eastAsia" w:ascii="方正小标宋_GBK" w:eastAsia="方正小标宋_GBK"/>
          <w:sz w:val="44"/>
          <w:szCs w:val="44"/>
        </w:rPr>
      </w:pPr>
      <w:r>
        <w:rPr>
          <w:rFonts w:hint="eastAsia" w:ascii="方正小标宋_GBK" w:eastAsia="方正小标宋_GBK"/>
          <w:sz w:val="44"/>
          <w:szCs w:val="44"/>
        </w:rPr>
        <w:t>部分行政规范性文件的通知</w:t>
      </w:r>
    </w:p>
    <w:p w14:paraId="2D78BC26">
      <w:pPr>
        <w:spacing w:line="600" w:lineRule="atLeast"/>
        <w:jc w:val="center"/>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渝财规〔2024〕</w:t>
      </w:r>
      <w:r>
        <w:rPr>
          <w:rFonts w:hint="eastAsia" w:ascii="Times New Roman" w:hAnsi="Times New Roman" w:eastAsia="方正仿宋_GBK" w:cs="Times New Roman"/>
          <w:sz w:val="32"/>
          <w:szCs w:val="20"/>
          <w:lang w:val="en-US" w:eastAsia="zh-CN"/>
        </w:rPr>
        <w:t>6</w:t>
      </w:r>
      <w:r>
        <w:rPr>
          <w:rFonts w:hint="eastAsia" w:ascii="Times New Roman" w:hAnsi="Times New Roman" w:eastAsia="方正仿宋_GBK" w:cs="Times New Roman"/>
          <w:sz w:val="32"/>
          <w:szCs w:val="20"/>
        </w:rPr>
        <w:t>号</w:t>
      </w:r>
    </w:p>
    <w:p w14:paraId="4EA695C4">
      <w:pPr>
        <w:spacing w:line="550" w:lineRule="exact"/>
      </w:pPr>
    </w:p>
    <w:p w14:paraId="3F45932B">
      <w:pPr>
        <w:spacing w:line="578"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各区县（自治县）财政局，两江新区、西部科学城重庆高新区、万盛经开区财政局，有关单位：</w:t>
      </w:r>
    </w:p>
    <w:p w14:paraId="50E04EE5">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重庆市行政规范性文件管理办法》（重庆市人民政府令第329号）规定，经市财政局2024年第5次局长办公会议审议通过，《重庆市财政局、重庆市人力资源和社会保障局关于进一步做好解决国有企业部分困难“双解”人员基本养老保险工作有关问题的通知》（渝财社〔2010〕134号）等6件行政规范性文件予以废止，自本通知印发之日起不再施行。</w:t>
      </w:r>
    </w:p>
    <w:p w14:paraId="6A08B26A">
      <w:pPr>
        <w:spacing w:line="578" w:lineRule="exact"/>
        <w:ind w:firstLine="640" w:firstLineChars="200"/>
        <w:rPr>
          <w:rFonts w:hint="eastAsia" w:ascii="方正仿宋_GBK" w:hAnsi="方正仿宋_GBK" w:eastAsia="方正仿宋_GBK" w:cs="方正仿宋_GBK"/>
          <w:sz w:val="32"/>
          <w:szCs w:val="32"/>
        </w:rPr>
      </w:pPr>
    </w:p>
    <w:p w14:paraId="6A721BB1">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附件：废止的市财政局行政规范性文件目录（6件）</w:t>
      </w:r>
    </w:p>
    <w:p w14:paraId="696D915D">
      <w:pPr>
        <w:spacing w:line="578" w:lineRule="exact"/>
        <w:rPr>
          <w:rFonts w:hint="eastAsia" w:ascii="方正仿宋_GBK" w:hAnsi="方正仿宋_GBK" w:eastAsia="方正仿宋_GBK" w:cs="方正仿宋_GBK"/>
          <w:sz w:val="32"/>
          <w:szCs w:val="32"/>
        </w:rPr>
      </w:pPr>
    </w:p>
    <w:p w14:paraId="4442A8D6">
      <w:pPr>
        <w:spacing w:line="578" w:lineRule="exact"/>
        <w:rPr>
          <w:rFonts w:hint="eastAsia" w:ascii="方正仿宋_GBK" w:hAnsi="方正仿宋_GBK" w:eastAsia="方正仿宋_GBK" w:cs="方正仿宋_GBK"/>
          <w:sz w:val="32"/>
          <w:szCs w:val="32"/>
        </w:rPr>
      </w:pPr>
    </w:p>
    <w:p w14:paraId="71A5D731">
      <w:pPr>
        <w:spacing w:line="578" w:lineRule="exact"/>
        <w:ind w:firstLine="5555" w:firstLineChars="1736"/>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重庆市财政局</w:t>
      </w:r>
    </w:p>
    <w:p w14:paraId="1B74D0A6">
      <w:pPr>
        <w:spacing w:line="578" w:lineRule="exact"/>
        <w:ind w:firstLine="5331" w:firstLineChars="1666"/>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2024年9月23日</w:t>
      </w:r>
    </w:p>
    <w:p w14:paraId="37A4414B">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（此件主动公开）</w:t>
      </w:r>
    </w:p>
    <w:p w14:paraId="7C8C267B">
      <w:pPr>
        <w:spacing w:line="578" w:lineRule="exact"/>
        <w:rPr>
          <w:rFonts w:hint="eastAsia"/>
        </w:rPr>
      </w:pPr>
      <w:r>
        <w:br w:type="page"/>
      </w:r>
      <w:r>
        <w:rPr>
          <w:rFonts w:hint="eastAsia" w:ascii="方正黑体_GBK" w:hAnsi="方正黑体_GBK" w:eastAsia="方正黑体_GBK" w:cs="方正黑体_GBK"/>
          <w:sz w:val="32"/>
          <w:szCs w:val="32"/>
        </w:rPr>
        <w:t>附件</w:t>
      </w:r>
    </w:p>
    <w:p w14:paraId="55BEF103">
      <w:pPr>
        <w:spacing w:line="578" w:lineRule="exact"/>
        <w:ind w:firstLine="420" w:firstLineChars="200"/>
      </w:pPr>
    </w:p>
    <w:p w14:paraId="3777470F">
      <w:pPr>
        <w:spacing w:line="578" w:lineRule="exact"/>
        <w:jc w:val="center"/>
        <w:rPr>
          <w:rFonts w:hint="eastAsia" w:ascii="方正小标宋_GBK" w:eastAsia="方正小标宋_GBK"/>
          <w:sz w:val="44"/>
          <w:szCs w:val="44"/>
        </w:rPr>
      </w:pPr>
      <w:r>
        <w:rPr>
          <w:rFonts w:hint="eastAsia" w:ascii="方正小标宋_GBK" w:eastAsia="方正小标宋_GBK"/>
          <w:sz w:val="44"/>
          <w:szCs w:val="44"/>
        </w:rPr>
        <w:t>废止的市财政局行政规范性文件目录</w:t>
      </w:r>
    </w:p>
    <w:p w14:paraId="5147BA18">
      <w:pPr>
        <w:spacing w:line="578"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（6件）</w:t>
      </w:r>
    </w:p>
    <w:p w14:paraId="5D58EFFF">
      <w:pPr>
        <w:spacing w:line="578" w:lineRule="exact"/>
        <w:ind w:firstLine="640" w:firstLineChars="200"/>
        <w:rPr>
          <w:rFonts w:hint="eastAsia" w:ascii="方正仿宋_GBK" w:hAnsi="方正仿宋_GBK" w:eastAsia="方正仿宋_GBK" w:cs="方正仿宋_GBK"/>
          <w:sz w:val="32"/>
          <w:szCs w:val="32"/>
        </w:rPr>
      </w:pPr>
    </w:p>
    <w:p w14:paraId="19BC27DF">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1.重庆市财政局、重庆市人力资源和社会保障局关于进一步做好解决国有企业部分困难“双解”人员基本养老保险工作有关问题的通知（渝财社〔2010〕134号）</w:t>
      </w:r>
    </w:p>
    <w:p w14:paraId="73717DD8">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2.重庆市财政局关于国有企业部分困难“双解”人员和下岗分流人员享受基本养老保险缴费补贴会计核算有关事项的通知（渝财社〔2011〕212号）</w:t>
      </w:r>
    </w:p>
    <w:p w14:paraId="70C66990">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3.重庆市财政局、重庆市人力资源和社会保障局关于进一步规范养老保险基金专户管理及会计核算有关事项的通知（渝财社〔2012〕312号）</w:t>
      </w:r>
    </w:p>
    <w:p w14:paraId="0BEB6576">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4.重庆市财政局、重庆市地方税务局、重庆市金融工作办公室关于个人投资和转增股本个人所得税实行分期缴纳有关征管问题的通知（渝财税〔2013〕176号）</w:t>
      </w:r>
    </w:p>
    <w:p w14:paraId="604B37EE">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5.重庆市财政局、重庆市安全生产监督管理局、重庆煤矿安全监察局关于转发《财政部、安全监管总局关于印发〈企业安全生产费用提取和使用管理办法〉的通知》的通知（渝财企〔2014〕245号）</w:t>
      </w:r>
    </w:p>
    <w:p w14:paraId="3B8C0D81">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6.重庆市财政局 重庆市发展和改革委员会关于印发重庆市优质粮食工程专项资金管理办法的通知（渝财产业〔2019〕66号）</w:t>
      </w:r>
    </w:p>
    <w:p w14:paraId="35D770E6">
      <w:pPr>
        <w:spacing w:line="578" w:lineRule="exact"/>
        <w:rPr>
          <w:rFonts w:hint="eastAsia" w:ascii="方正仿宋_GBK" w:hAnsi="方正仿宋_GBK" w:eastAsia="方正仿宋_GBK" w:cs="方正仿宋_GBK"/>
          <w:sz w:val="32"/>
          <w:szCs w:val="32"/>
        </w:rPr>
      </w:pPr>
      <w:bookmarkStart w:id="0" w:name="_GoBack"/>
      <w:bookmarkEnd w:id="0"/>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4AF23">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56D341">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156D341">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2D6D36CA">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14:paraId="36E0B904">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C67FB">
    <w:pPr>
      <w:pStyle w:val="6"/>
      <w:textAlignment w:val="center"/>
      <w:rPr>
        <w:rFonts w:ascii="方正仿宋_GBK" w:hAnsi="方正仿宋_GBK" w:eastAsia="方正仿宋_GBK" w:cs="方正仿宋_GBK"/>
        <w:b/>
        <w:bCs/>
        <w:color w:val="000000"/>
        <w:sz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260C1471">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jYmY0MjIxZTE1Mzk1NjMzMjFkZjQxOGVhZTIzNGQifQ=="/>
  </w:docVars>
  <w:rsids>
    <w:rsidRoot w:val="00172A27"/>
    <w:rsid w:val="0001734A"/>
    <w:rsid w:val="000374CD"/>
    <w:rsid w:val="000C18B5"/>
    <w:rsid w:val="0011491C"/>
    <w:rsid w:val="00172A27"/>
    <w:rsid w:val="001B1863"/>
    <w:rsid w:val="00294238"/>
    <w:rsid w:val="003C79B4"/>
    <w:rsid w:val="0049430D"/>
    <w:rsid w:val="004E512B"/>
    <w:rsid w:val="00634972"/>
    <w:rsid w:val="00641A06"/>
    <w:rsid w:val="00652094"/>
    <w:rsid w:val="00687E85"/>
    <w:rsid w:val="006D2048"/>
    <w:rsid w:val="007A09C3"/>
    <w:rsid w:val="00820EF8"/>
    <w:rsid w:val="00821614"/>
    <w:rsid w:val="008449CD"/>
    <w:rsid w:val="009562C1"/>
    <w:rsid w:val="009B75DA"/>
    <w:rsid w:val="00A53159"/>
    <w:rsid w:val="00A6446A"/>
    <w:rsid w:val="00D709D9"/>
    <w:rsid w:val="00DF1A25"/>
    <w:rsid w:val="00E2535B"/>
    <w:rsid w:val="00E27E21"/>
    <w:rsid w:val="00E6412E"/>
    <w:rsid w:val="00E71355"/>
    <w:rsid w:val="00F36C28"/>
    <w:rsid w:val="00F63495"/>
    <w:rsid w:val="00F9797F"/>
    <w:rsid w:val="00FB69E8"/>
    <w:rsid w:val="019E71BD"/>
    <w:rsid w:val="041C42DA"/>
    <w:rsid w:val="04B679C3"/>
    <w:rsid w:val="05F07036"/>
    <w:rsid w:val="06E00104"/>
    <w:rsid w:val="073E58E7"/>
    <w:rsid w:val="080F63D8"/>
    <w:rsid w:val="09104908"/>
    <w:rsid w:val="09341458"/>
    <w:rsid w:val="098254C2"/>
    <w:rsid w:val="0A766EDE"/>
    <w:rsid w:val="0AD64BE8"/>
    <w:rsid w:val="0AF344E1"/>
    <w:rsid w:val="0B0912D7"/>
    <w:rsid w:val="0C533B59"/>
    <w:rsid w:val="0E025194"/>
    <w:rsid w:val="10CE177B"/>
    <w:rsid w:val="12D81F89"/>
    <w:rsid w:val="14ED62FD"/>
    <w:rsid w:val="152D2DCA"/>
    <w:rsid w:val="1542409B"/>
    <w:rsid w:val="17740CDB"/>
    <w:rsid w:val="187168EA"/>
    <w:rsid w:val="196673CA"/>
    <w:rsid w:val="1A7E2D2E"/>
    <w:rsid w:val="1B2F4AEE"/>
    <w:rsid w:val="1B6E65E0"/>
    <w:rsid w:val="1CF20EDD"/>
    <w:rsid w:val="1CF734C9"/>
    <w:rsid w:val="1DEC284C"/>
    <w:rsid w:val="1E6523AC"/>
    <w:rsid w:val="20CD6572"/>
    <w:rsid w:val="22047DB3"/>
    <w:rsid w:val="22440422"/>
    <w:rsid w:val="22BB4BBB"/>
    <w:rsid w:val="276F7E62"/>
    <w:rsid w:val="2AEB3417"/>
    <w:rsid w:val="2AFC5A4D"/>
    <w:rsid w:val="2BE47802"/>
    <w:rsid w:val="31A15F24"/>
    <w:rsid w:val="324A1681"/>
    <w:rsid w:val="36FB1DF0"/>
    <w:rsid w:val="37991DE9"/>
    <w:rsid w:val="395347B5"/>
    <w:rsid w:val="39A232A0"/>
    <w:rsid w:val="39E745AA"/>
    <w:rsid w:val="3B5A6BBB"/>
    <w:rsid w:val="3EDA13A6"/>
    <w:rsid w:val="417B75E9"/>
    <w:rsid w:val="42F058B7"/>
    <w:rsid w:val="436109F6"/>
    <w:rsid w:val="440F6F8F"/>
    <w:rsid w:val="441A38D4"/>
    <w:rsid w:val="4504239D"/>
    <w:rsid w:val="45DB7FCA"/>
    <w:rsid w:val="46306ED8"/>
    <w:rsid w:val="4BC77339"/>
    <w:rsid w:val="4C9236C5"/>
    <w:rsid w:val="4E250A85"/>
    <w:rsid w:val="4FFD4925"/>
    <w:rsid w:val="50556F0A"/>
    <w:rsid w:val="505C172E"/>
    <w:rsid w:val="506405EA"/>
    <w:rsid w:val="52F46F0B"/>
    <w:rsid w:val="532B6A10"/>
    <w:rsid w:val="53D8014D"/>
    <w:rsid w:val="54CB12AC"/>
    <w:rsid w:val="55E064E0"/>
    <w:rsid w:val="56F45D33"/>
    <w:rsid w:val="572C6D10"/>
    <w:rsid w:val="5C9B3010"/>
    <w:rsid w:val="5DC34279"/>
    <w:rsid w:val="5FCD688E"/>
    <w:rsid w:val="5FF9BDAA"/>
    <w:rsid w:val="5FFE5333"/>
    <w:rsid w:val="608816D1"/>
    <w:rsid w:val="60E16CF5"/>
    <w:rsid w:val="60EF4E7F"/>
    <w:rsid w:val="64041AE8"/>
    <w:rsid w:val="640B7E04"/>
    <w:rsid w:val="648B0A32"/>
    <w:rsid w:val="665233C1"/>
    <w:rsid w:val="69AC0D42"/>
    <w:rsid w:val="6AD9688B"/>
    <w:rsid w:val="6ADB59E8"/>
    <w:rsid w:val="6D0E3F22"/>
    <w:rsid w:val="744E4660"/>
    <w:rsid w:val="753355A2"/>
    <w:rsid w:val="759F1C61"/>
    <w:rsid w:val="769F2DE8"/>
    <w:rsid w:val="76FDEB7C"/>
    <w:rsid w:val="79C65162"/>
    <w:rsid w:val="7C22076C"/>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link w:val="12"/>
    <w:autoRedefine/>
    <w:unhideWhenUsed/>
    <w:qFormat/>
    <w:uiPriority w:val="99"/>
    <w:pPr>
      <w:spacing w:after="120"/>
      <w:ind w:left="420" w:leftChars="200"/>
    </w:pPr>
    <w:rPr>
      <w:rFonts w:ascii="Calibri" w:hAnsi="Calibri" w:eastAsia="宋体" w:cs="宋体"/>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autoRedefine/>
    <w:qFormat/>
    <w:uiPriority w:val="0"/>
    <w:rPr>
      <w:b/>
      <w:bCs/>
    </w:rPr>
  </w:style>
  <w:style w:type="paragraph" w:customStyle="1" w:styleId="11">
    <w:name w:val="p0"/>
    <w:basedOn w:val="1"/>
    <w:autoRedefine/>
    <w:qFormat/>
    <w:uiPriority w:val="0"/>
    <w:pPr>
      <w:widowControl/>
    </w:pPr>
    <w:rPr>
      <w:rFonts w:ascii="Calibri" w:hAnsi="Calibri" w:eastAsia="宋体" w:cs="宋体"/>
      <w:kern w:val="0"/>
      <w:szCs w:val="32"/>
    </w:rPr>
  </w:style>
  <w:style w:type="character" w:customStyle="1" w:styleId="12">
    <w:name w:val="正文文本缩进 字符"/>
    <w:basedOn w:val="9"/>
    <w:link w:val="4"/>
    <w:qFormat/>
    <w:uiPriority w:val="99"/>
    <w:rPr>
      <w:rFonts w:ascii="Calibri" w:hAnsi="Calibri" w:cs="宋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680EA4-0489-4762-A4B7-A04984F671B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Pages>
  <Words>1645</Words>
  <Characters>1660</Characters>
  <Lines>12</Lines>
  <Paragraphs>3</Paragraphs>
  <TotalTime>1</TotalTime>
  <ScaleCrop>false</ScaleCrop>
  <LinksUpToDate>false</LinksUpToDate>
  <CharactersWithSpaces>1682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2023-12-22T10:11:00Z</dcterms:created>
  <dc:creator>t</dc:creator>
  <cp:lastModifiedBy>昌旭</cp:lastModifiedBy>
  <cp:lastPrinted>2022-05-12T00:46:00Z</cp:lastPrinted>
  <dcterms:modified xsi:type="dcterms:W3CDTF">2024-09-29T10:50:46Z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48C61CB29D3F4D9384F5922CF0F7FFB4</vt:lpwstr>
  </property>
</Properties>
</file>