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390ED4" w:rsidRPr="005E5EAB" w:rsidRDefault="00390ED4" w:rsidP="00390ED4">
      <w:pPr>
        <w:spacing w:line="578" w:lineRule="exact"/>
        <w:jc w:val="center"/>
        <w:rPr>
          <w:rFonts w:eastAsia="方正小标宋_GBK" w:hint="eastAsia"/>
          <w:sz w:val="44"/>
          <w:szCs w:val="44"/>
        </w:rPr>
      </w:pPr>
      <w:r w:rsidRPr="005E5EAB">
        <w:rPr>
          <w:rFonts w:eastAsia="方正小标宋_GBK" w:hint="eastAsia"/>
          <w:sz w:val="44"/>
          <w:szCs w:val="44"/>
        </w:rPr>
        <w:t>重庆市财政局关于开展</w:t>
      </w:r>
    </w:p>
    <w:p w:rsidR="00390ED4" w:rsidRPr="005E5EAB" w:rsidRDefault="00390ED4" w:rsidP="00390ED4">
      <w:pPr>
        <w:spacing w:line="578" w:lineRule="exact"/>
        <w:jc w:val="center"/>
        <w:rPr>
          <w:rFonts w:eastAsia="方正小标宋_GBK" w:hint="eastAsia"/>
          <w:sz w:val="44"/>
          <w:szCs w:val="44"/>
        </w:rPr>
      </w:pPr>
      <w:r w:rsidRPr="005E5EAB">
        <w:rPr>
          <w:rFonts w:eastAsia="方正小标宋_GBK" w:hint="eastAsia"/>
          <w:sz w:val="44"/>
          <w:szCs w:val="44"/>
        </w:rPr>
        <w:t>2025</w:t>
      </w:r>
      <w:r w:rsidRPr="005E5EAB">
        <w:rPr>
          <w:rFonts w:eastAsia="方正小标宋_GBK" w:hint="eastAsia"/>
          <w:sz w:val="44"/>
          <w:szCs w:val="44"/>
        </w:rPr>
        <w:t>年度会计师事务所检查工作的通知</w:t>
      </w:r>
    </w:p>
    <w:p w:rsidR="00390ED4" w:rsidRPr="005E5EAB" w:rsidRDefault="00390ED4" w:rsidP="00390ED4">
      <w:pPr>
        <w:spacing w:line="578" w:lineRule="exact"/>
        <w:jc w:val="center"/>
        <w:rPr>
          <w:rFonts w:hint="eastAsia"/>
        </w:rPr>
      </w:pPr>
      <w:bookmarkStart w:id="1" w:name="_GoBack"/>
      <w:r w:rsidRPr="005E5EAB">
        <w:rPr>
          <w:rFonts w:hint="eastAsia"/>
        </w:rPr>
        <w:t>渝财监督〔</w:t>
      </w:r>
      <w:r w:rsidRPr="005E5EAB">
        <w:rPr>
          <w:rFonts w:hint="eastAsia"/>
        </w:rPr>
        <w:t>2025</w:t>
      </w:r>
      <w:r w:rsidRPr="005E5EAB">
        <w:rPr>
          <w:rFonts w:hint="eastAsia"/>
        </w:rPr>
        <w:t>〕</w:t>
      </w:r>
      <w:r w:rsidRPr="005E5EAB">
        <w:rPr>
          <w:rFonts w:hint="eastAsia"/>
        </w:rPr>
        <w:t>21</w:t>
      </w:r>
      <w:r w:rsidRPr="005E5EAB">
        <w:rPr>
          <w:rFonts w:hint="eastAsia"/>
        </w:rPr>
        <w:t>号</w:t>
      </w:r>
    </w:p>
    <w:bookmarkEnd w:id="1"/>
    <w:p w:rsidR="00390ED4" w:rsidRPr="005E5EAB" w:rsidRDefault="00390ED4" w:rsidP="00390ED4">
      <w:pPr>
        <w:spacing w:line="578" w:lineRule="exact"/>
        <w:ind w:firstLineChars="200" w:firstLine="640"/>
      </w:pPr>
    </w:p>
    <w:p w:rsidR="00390ED4" w:rsidRPr="005E5EAB" w:rsidRDefault="00390ED4" w:rsidP="00390ED4">
      <w:pPr>
        <w:spacing w:line="578" w:lineRule="exact"/>
      </w:pPr>
      <w:r w:rsidRPr="005E5EAB">
        <w:rPr>
          <w:rFonts w:hint="eastAsia"/>
        </w:rPr>
        <w:t>有关会计师事务所：</w:t>
      </w:r>
    </w:p>
    <w:p w:rsidR="00390ED4" w:rsidRPr="005E5EAB" w:rsidRDefault="00390ED4" w:rsidP="00390ED4">
      <w:pPr>
        <w:spacing w:line="578" w:lineRule="exact"/>
        <w:ind w:firstLineChars="200" w:firstLine="640"/>
        <w:rPr>
          <w:rFonts w:hint="eastAsia"/>
        </w:rPr>
      </w:pPr>
      <w:r w:rsidRPr="005E5EAB">
        <w:rPr>
          <w:rFonts w:hint="eastAsia"/>
        </w:rPr>
        <w:t>为加强我市注册会计师行业监管，提升执业质量，促进行业健康发展，根据《中华</w:t>
      </w:r>
      <w:r w:rsidRPr="005E5EAB">
        <w:t>人民共和国</w:t>
      </w:r>
      <w:r w:rsidRPr="005E5EAB">
        <w:rPr>
          <w:rFonts w:hint="eastAsia"/>
        </w:rPr>
        <w:t>会计</w:t>
      </w:r>
      <w:r w:rsidRPr="005E5EAB">
        <w:t>法》</w:t>
      </w:r>
      <w:r w:rsidRPr="005E5EAB">
        <w:rPr>
          <w:rFonts w:hint="eastAsia"/>
        </w:rPr>
        <w:t>《中华人民共和国注册会计师法》《会计师</w:t>
      </w:r>
      <w:r w:rsidRPr="005E5EAB">
        <w:t>事务所执业许可和监督管理办法》（财政部令第</w:t>
      </w:r>
      <w:r w:rsidRPr="005E5EAB">
        <w:rPr>
          <w:rFonts w:hint="eastAsia"/>
        </w:rPr>
        <w:t>97</w:t>
      </w:r>
      <w:r w:rsidRPr="005E5EAB">
        <w:rPr>
          <w:rFonts w:hint="eastAsia"/>
        </w:rPr>
        <w:t>号</w:t>
      </w:r>
      <w:r w:rsidRPr="005E5EAB">
        <w:t>）</w:t>
      </w:r>
      <w:r w:rsidRPr="005E5EAB">
        <w:rPr>
          <w:rFonts w:hint="eastAsia"/>
        </w:rPr>
        <w:t>等</w:t>
      </w:r>
      <w:r w:rsidRPr="005E5EAB">
        <w:t>规定</w:t>
      </w:r>
      <w:r w:rsidRPr="005E5EAB">
        <w:rPr>
          <w:rFonts w:hint="eastAsia"/>
        </w:rPr>
        <w:t>，按照《财政部关于组织地方财政部门开展</w:t>
      </w:r>
      <w:r w:rsidRPr="005E5EAB">
        <w:rPr>
          <w:rFonts w:hint="eastAsia"/>
        </w:rPr>
        <w:t>2025</w:t>
      </w:r>
      <w:r w:rsidRPr="005E5EAB">
        <w:rPr>
          <w:rFonts w:hint="eastAsia"/>
        </w:rPr>
        <w:t>年度会计和评估监督检查工作的通知》（财监〔</w:t>
      </w:r>
      <w:r w:rsidRPr="005E5EAB">
        <w:rPr>
          <w:rFonts w:hint="eastAsia"/>
        </w:rPr>
        <w:t>2025</w:t>
      </w:r>
      <w:r w:rsidRPr="005E5EAB">
        <w:rPr>
          <w:rFonts w:hint="eastAsia"/>
        </w:rPr>
        <w:t>〕</w:t>
      </w:r>
      <w:r w:rsidRPr="005E5EAB">
        <w:rPr>
          <w:rFonts w:hint="eastAsia"/>
        </w:rPr>
        <w:t>7</w:t>
      </w:r>
      <w:r w:rsidRPr="005E5EAB">
        <w:rPr>
          <w:rFonts w:hint="eastAsia"/>
        </w:rPr>
        <w:t>号）的工作安排，市财政局决定</w:t>
      </w:r>
      <w:r w:rsidRPr="005E5EAB">
        <w:t>联合</w:t>
      </w:r>
      <w:r w:rsidRPr="005E5EAB">
        <w:rPr>
          <w:rFonts w:hint="eastAsia"/>
        </w:rPr>
        <w:t>重庆市注册会计师协会（以下简称市注协）开展</w:t>
      </w:r>
      <w:r w:rsidRPr="005E5EAB">
        <w:rPr>
          <w:rFonts w:hint="eastAsia"/>
        </w:rPr>
        <w:t>2025</w:t>
      </w:r>
      <w:r w:rsidRPr="005E5EAB">
        <w:rPr>
          <w:rFonts w:hint="eastAsia"/>
        </w:rPr>
        <w:t>年度会计师事务所检查工作，现将有关事项通知如下。</w:t>
      </w:r>
    </w:p>
    <w:p w:rsidR="00390ED4" w:rsidRPr="005E5EAB" w:rsidRDefault="00390ED4" w:rsidP="00390ED4">
      <w:pPr>
        <w:spacing w:line="578" w:lineRule="exact"/>
        <w:ind w:firstLineChars="200" w:firstLine="640"/>
        <w:rPr>
          <w:rFonts w:eastAsia="方正黑体_GBK" w:hint="eastAsia"/>
        </w:rPr>
      </w:pPr>
      <w:r w:rsidRPr="005E5EAB">
        <w:rPr>
          <w:rFonts w:eastAsia="方正黑体_GBK" w:hint="eastAsia"/>
        </w:rPr>
        <w:t>一、检查对象和时间</w:t>
      </w:r>
    </w:p>
    <w:p w:rsidR="00390ED4" w:rsidRPr="005E5EAB" w:rsidRDefault="00390ED4" w:rsidP="00390ED4">
      <w:pPr>
        <w:spacing w:line="578" w:lineRule="exact"/>
        <w:ind w:firstLineChars="200" w:firstLine="640"/>
      </w:pPr>
      <w:r w:rsidRPr="005E5EAB">
        <w:rPr>
          <w:rFonts w:hint="eastAsia"/>
        </w:rPr>
        <w:t>市财政局和市注协将于</w:t>
      </w:r>
      <w:r w:rsidRPr="005E5EAB">
        <w:rPr>
          <w:rFonts w:hint="eastAsia"/>
        </w:rPr>
        <w:t>20</w:t>
      </w:r>
      <w:r w:rsidRPr="005E5EAB">
        <w:t>25</w:t>
      </w:r>
      <w:r w:rsidRPr="005E5EAB">
        <w:rPr>
          <w:rFonts w:hint="eastAsia"/>
        </w:rPr>
        <w:t>年</w:t>
      </w:r>
      <w:r w:rsidRPr="005E5EAB">
        <w:t>7</w:t>
      </w:r>
      <w:r w:rsidRPr="005E5EAB">
        <w:rPr>
          <w:rFonts w:hint="eastAsia"/>
        </w:rPr>
        <w:t>月至</w:t>
      </w:r>
      <w:r w:rsidRPr="005E5EAB">
        <w:t>1</w:t>
      </w:r>
      <w:r w:rsidRPr="005E5EAB">
        <w:rPr>
          <w:rFonts w:hint="eastAsia"/>
        </w:rPr>
        <w:t>2</w:t>
      </w:r>
      <w:r w:rsidRPr="005E5EAB">
        <w:rPr>
          <w:rFonts w:hint="eastAsia"/>
        </w:rPr>
        <w:t>月对会计师事务所进行现场检查，检查名单采取</w:t>
      </w:r>
      <w:r w:rsidRPr="005E5EAB">
        <w:t>随机</w:t>
      </w:r>
      <w:r w:rsidRPr="005E5EAB">
        <w:rPr>
          <w:rFonts w:hint="eastAsia"/>
        </w:rPr>
        <w:t>和重点</w:t>
      </w:r>
      <w:r w:rsidRPr="005E5EAB">
        <w:t>突出相结合的方式</w:t>
      </w:r>
      <w:r w:rsidRPr="005E5EAB">
        <w:rPr>
          <w:rFonts w:hint="eastAsia"/>
        </w:rPr>
        <w:t>抽取（详见附件），具体检查时间将在检查进场前通知。</w:t>
      </w:r>
    </w:p>
    <w:p w:rsidR="00390ED4" w:rsidRPr="005E5EAB" w:rsidRDefault="00390ED4" w:rsidP="00390ED4">
      <w:pPr>
        <w:spacing w:line="578" w:lineRule="exact"/>
        <w:ind w:firstLineChars="200" w:firstLine="640"/>
        <w:rPr>
          <w:rFonts w:eastAsia="方正黑体_GBK"/>
        </w:rPr>
      </w:pPr>
      <w:r w:rsidRPr="005E5EAB">
        <w:rPr>
          <w:rFonts w:eastAsia="方正黑体_GBK" w:hint="eastAsia"/>
        </w:rPr>
        <w:t>二、检查范围</w:t>
      </w:r>
    </w:p>
    <w:p w:rsidR="00390ED4" w:rsidRPr="005E5EAB" w:rsidRDefault="00390ED4" w:rsidP="00390ED4">
      <w:pPr>
        <w:spacing w:line="578" w:lineRule="exact"/>
        <w:ind w:firstLineChars="200" w:firstLine="640"/>
      </w:pPr>
      <w:r w:rsidRPr="005E5EAB">
        <w:rPr>
          <w:rFonts w:hint="eastAsia"/>
        </w:rPr>
        <w:t>会计师事务所</w:t>
      </w:r>
      <w:r w:rsidRPr="005E5EAB">
        <w:rPr>
          <w:rFonts w:hint="eastAsia"/>
        </w:rPr>
        <w:t>2024</w:t>
      </w:r>
      <w:r w:rsidRPr="005E5EAB">
        <w:rPr>
          <w:rFonts w:hint="eastAsia"/>
        </w:rPr>
        <w:t>年</w:t>
      </w:r>
      <w:r w:rsidRPr="005E5EAB">
        <w:rPr>
          <w:rFonts w:hint="eastAsia"/>
        </w:rPr>
        <w:t>1</w:t>
      </w:r>
      <w:r w:rsidRPr="005E5EAB">
        <w:rPr>
          <w:rFonts w:hint="eastAsia"/>
        </w:rPr>
        <w:t>月</w:t>
      </w:r>
      <w:r w:rsidRPr="005E5EAB">
        <w:rPr>
          <w:rFonts w:hint="eastAsia"/>
        </w:rPr>
        <w:t>1</w:t>
      </w:r>
      <w:r w:rsidRPr="005E5EAB">
        <w:rPr>
          <w:rFonts w:hint="eastAsia"/>
        </w:rPr>
        <w:t>日至</w:t>
      </w:r>
      <w:r w:rsidRPr="005E5EAB">
        <w:rPr>
          <w:rFonts w:hint="eastAsia"/>
        </w:rPr>
        <w:t>20</w:t>
      </w:r>
      <w:r w:rsidRPr="005E5EAB">
        <w:t>25</w:t>
      </w:r>
      <w:r w:rsidRPr="005E5EAB">
        <w:rPr>
          <w:rFonts w:hint="eastAsia"/>
        </w:rPr>
        <w:t>年</w:t>
      </w:r>
      <w:r w:rsidRPr="005E5EAB">
        <w:rPr>
          <w:rFonts w:hint="eastAsia"/>
        </w:rPr>
        <w:t>6</w:t>
      </w:r>
      <w:r w:rsidRPr="005E5EAB">
        <w:rPr>
          <w:rFonts w:hint="eastAsia"/>
        </w:rPr>
        <w:t>月</w:t>
      </w:r>
      <w:r w:rsidRPr="005E5EAB">
        <w:rPr>
          <w:rFonts w:hint="eastAsia"/>
        </w:rPr>
        <w:t>30</w:t>
      </w:r>
      <w:r w:rsidRPr="005E5EAB">
        <w:rPr>
          <w:rFonts w:hint="eastAsia"/>
        </w:rPr>
        <w:t>日期间出具的年度报表</w:t>
      </w:r>
      <w:r w:rsidRPr="005E5EAB">
        <w:t>审计</w:t>
      </w:r>
      <w:r w:rsidRPr="005E5EAB">
        <w:rPr>
          <w:rFonts w:hint="eastAsia"/>
        </w:rPr>
        <w:t>、专项</w:t>
      </w:r>
      <w:r w:rsidRPr="005E5EAB">
        <w:t>审计、</w:t>
      </w:r>
      <w:r w:rsidRPr="005E5EAB">
        <w:rPr>
          <w:rFonts w:hint="eastAsia"/>
        </w:rPr>
        <w:t>验资报告等，必要时可追溯以前</w:t>
      </w:r>
      <w:r w:rsidRPr="005E5EAB">
        <w:rPr>
          <w:rFonts w:hint="eastAsia"/>
        </w:rPr>
        <w:lastRenderedPageBreak/>
        <w:t>年度和延伸检查相关审计客户。</w:t>
      </w:r>
    </w:p>
    <w:p w:rsidR="00390ED4" w:rsidRPr="005E5EAB" w:rsidRDefault="00390ED4" w:rsidP="00390ED4">
      <w:pPr>
        <w:spacing w:line="578" w:lineRule="exact"/>
        <w:ind w:firstLineChars="200" w:firstLine="640"/>
        <w:rPr>
          <w:rFonts w:eastAsia="方正黑体_GBK"/>
        </w:rPr>
      </w:pPr>
      <w:r w:rsidRPr="005E5EAB">
        <w:rPr>
          <w:rFonts w:eastAsia="方正黑体_GBK" w:hint="eastAsia"/>
        </w:rPr>
        <w:t>三、检查内容</w:t>
      </w:r>
    </w:p>
    <w:p w:rsidR="00390ED4" w:rsidRPr="005E5EAB" w:rsidRDefault="00390ED4" w:rsidP="00390ED4">
      <w:pPr>
        <w:spacing w:line="578" w:lineRule="exact"/>
        <w:ind w:firstLineChars="200" w:firstLine="640"/>
      </w:pPr>
      <w:r w:rsidRPr="005E5EAB">
        <w:rPr>
          <w:rFonts w:hint="eastAsia"/>
        </w:rPr>
        <w:t>重点检查会计师事务所执业质量、质量管理体系、内部财务管理、内部治理等情况。主要包括：</w:t>
      </w:r>
    </w:p>
    <w:p w:rsidR="00390ED4" w:rsidRPr="005E5EAB" w:rsidRDefault="00390ED4" w:rsidP="00390ED4">
      <w:pPr>
        <w:spacing w:line="578" w:lineRule="exact"/>
        <w:ind w:firstLineChars="200" w:firstLine="640"/>
        <w:rPr>
          <w:rFonts w:eastAsia="方正楷体_GBK" w:hint="eastAsia"/>
        </w:rPr>
      </w:pPr>
      <w:r w:rsidRPr="005E5EAB">
        <w:rPr>
          <w:rFonts w:eastAsia="方正楷体_GBK" w:hint="eastAsia"/>
        </w:rPr>
        <w:t>（一）执业质量</w:t>
      </w:r>
    </w:p>
    <w:p w:rsidR="00390ED4" w:rsidRPr="005E5EAB" w:rsidRDefault="00390ED4" w:rsidP="00390ED4">
      <w:pPr>
        <w:spacing w:line="578" w:lineRule="exact"/>
        <w:ind w:firstLineChars="200" w:firstLine="640"/>
      </w:pPr>
      <w:r w:rsidRPr="005E5EAB">
        <w:rPr>
          <w:rFonts w:hint="eastAsia"/>
        </w:rPr>
        <w:t>检查会计师事务所业务执行过程中是否贯彻风险导向理念，是否保持职业怀疑态度、是否执行审计准则、履行必要的审计程序、获取充分适当的审计证据、违反独立性等，是否对同一委托单位的同一事项依据相同的审计证据出具不同结论的审计报告；是否存在隐瞒审计中发现的问题，发表不恰当的审计意见；是否为被审计单位编造或伪造事由，出具虚假或不实的审计报告；是否未对被审计单位舞弊迹象或异常情况保持职业怀疑；是否存在违反执业准则、规则的其他行为；严厉查处伪造审计证据、抄表式审计、出具虚假报告等严重问题。</w:t>
      </w:r>
    </w:p>
    <w:p w:rsidR="00390ED4" w:rsidRPr="005E5EAB" w:rsidRDefault="00390ED4" w:rsidP="00390ED4">
      <w:pPr>
        <w:spacing w:line="578" w:lineRule="exact"/>
        <w:ind w:firstLineChars="200" w:firstLine="640"/>
        <w:rPr>
          <w:rFonts w:eastAsia="方正楷体_GBK"/>
        </w:rPr>
      </w:pPr>
      <w:r w:rsidRPr="005E5EAB">
        <w:rPr>
          <w:rFonts w:eastAsia="方正楷体_GBK" w:hint="eastAsia"/>
        </w:rPr>
        <w:t>（二）质量管理体系</w:t>
      </w:r>
    </w:p>
    <w:p w:rsidR="00390ED4" w:rsidRPr="005E5EAB" w:rsidRDefault="00390ED4" w:rsidP="00390ED4">
      <w:pPr>
        <w:spacing w:line="578" w:lineRule="exact"/>
        <w:ind w:firstLineChars="200" w:firstLine="640"/>
      </w:pPr>
      <w:r w:rsidRPr="005E5EAB">
        <w:rPr>
          <w:rFonts w:hint="eastAsia"/>
        </w:rPr>
        <w:t>检查质量管理体系建设、职业道德的遵循是否符合法律法规及执业准则的相关要求。重点关注机构层面和业务项目层面的质量管理，具体包括：执业理念、执业环境、业务承接、业务培训、业务委派中的专业胜任能力考虑、签字注册会计师对业务的参与程度、质量复核、员工薪酬等，是否存在超出胜任能力随意签署报告、不正当低价竞争等行为。关注会计师事务所反洗钱相关工</w:t>
      </w:r>
      <w:r w:rsidRPr="005E5EAB">
        <w:rPr>
          <w:rFonts w:hint="eastAsia"/>
        </w:rPr>
        <w:lastRenderedPageBreak/>
        <w:t>作情况。</w:t>
      </w:r>
    </w:p>
    <w:p w:rsidR="00390ED4" w:rsidRPr="005E5EAB" w:rsidRDefault="00390ED4" w:rsidP="00390ED4">
      <w:pPr>
        <w:spacing w:line="578" w:lineRule="exact"/>
        <w:ind w:firstLineChars="200" w:firstLine="640"/>
        <w:rPr>
          <w:rFonts w:eastAsia="方正楷体_GBK"/>
        </w:rPr>
      </w:pPr>
      <w:r w:rsidRPr="005E5EAB">
        <w:rPr>
          <w:rFonts w:eastAsia="方正楷体_GBK" w:hint="eastAsia"/>
        </w:rPr>
        <w:t>（三）内部财务情况</w:t>
      </w:r>
    </w:p>
    <w:p w:rsidR="00390ED4" w:rsidRPr="005E5EAB" w:rsidRDefault="00390ED4" w:rsidP="00390ED4">
      <w:pPr>
        <w:spacing w:line="578" w:lineRule="exact"/>
        <w:ind w:firstLineChars="200" w:firstLine="640"/>
      </w:pPr>
      <w:r w:rsidRPr="005E5EAB">
        <w:rPr>
          <w:rFonts w:hint="eastAsia"/>
        </w:rPr>
        <w:t>重点关注会计师事务所</w:t>
      </w:r>
      <w:r w:rsidRPr="005E5EAB">
        <w:rPr>
          <w:rFonts w:hint="eastAsia"/>
        </w:rPr>
        <w:t>20</w:t>
      </w:r>
      <w:r w:rsidRPr="005E5EAB">
        <w:t>24</w:t>
      </w:r>
      <w:r w:rsidRPr="005E5EAB">
        <w:rPr>
          <w:rFonts w:hint="eastAsia"/>
        </w:rPr>
        <w:t>年度对收入、成本、费用的核算质量，严厉查处或有收费等突出问题，重大问题可延伸至以前年度和审计项目单位。</w:t>
      </w:r>
    </w:p>
    <w:p w:rsidR="00390ED4" w:rsidRPr="005E5EAB" w:rsidRDefault="00390ED4" w:rsidP="00390ED4">
      <w:pPr>
        <w:spacing w:line="578" w:lineRule="exact"/>
        <w:ind w:firstLineChars="200" w:firstLine="640"/>
        <w:rPr>
          <w:rFonts w:eastAsia="方正楷体_GBK"/>
        </w:rPr>
      </w:pPr>
      <w:r w:rsidRPr="005E5EAB">
        <w:rPr>
          <w:rFonts w:eastAsia="方正楷体_GBK" w:hint="eastAsia"/>
        </w:rPr>
        <w:t>（四）内部治理</w:t>
      </w:r>
    </w:p>
    <w:p w:rsidR="00390ED4" w:rsidRPr="005E5EAB" w:rsidRDefault="00390ED4" w:rsidP="00390ED4">
      <w:pPr>
        <w:spacing w:line="578" w:lineRule="exact"/>
        <w:ind w:firstLineChars="200" w:firstLine="640"/>
      </w:pPr>
      <w:r w:rsidRPr="005E5EAB">
        <w:rPr>
          <w:rFonts w:hint="eastAsia"/>
        </w:rPr>
        <w:t>检查会计师事务所是否持续满足设立条件，是否按照规定进行备案；合伙人或股东任职资格是否合规；是否违反诚信原则，签署不实报告；是否存在兼职、挂名执业的注册会计师、网络售卖审计报告、超出胜任能力执业的情况，以及其他内部管理制度建立及执行情况。</w:t>
      </w:r>
    </w:p>
    <w:p w:rsidR="00390ED4" w:rsidRPr="005E5EAB" w:rsidRDefault="00390ED4" w:rsidP="00390ED4">
      <w:pPr>
        <w:spacing w:line="578" w:lineRule="exact"/>
        <w:ind w:firstLineChars="200" w:firstLine="640"/>
        <w:rPr>
          <w:rFonts w:eastAsia="方正黑体_GBK" w:hint="eastAsia"/>
        </w:rPr>
      </w:pPr>
      <w:r w:rsidRPr="005E5EAB">
        <w:rPr>
          <w:rFonts w:eastAsia="方正黑体_GBK" w:hint="eastAsia"/>
        </w:rPr>
        <w:t>四、工作要求</w:t>
      </w:r>
    </w:p>
    <w:p w:rsidR="00390ED4" w:rsidRPr="005E5EAB" w:rsidRDefault="00390ED4" w:rsidP="00390ED4">
      <w:pPr>
        <w:spacing w:line="578" w:lineRule="exact"/>
        <w:ind w:firstLineChars="200" w:firstLine="640"/>
      </w:pPr>
      <w:r w:rsidRPr="005E5EAB">
        <w:rPr>
          <w:rFonts w:eastAsia="方正楷体_GBK" w:hint="eastAsia"/>
        </w:rPr>
        <w:t>（一）提高思想认识。</w:t>
      </w:r>
      <w:r w:rsidRPr="005E5EAB">
        <w:rPr>
          <w:rFonts w:hint="eastAsia"/>
        </w:rPr>
        <w:t>加强会计师事务所的监管对规范经济秩序具有十分重要的意义，各被检查会计师事务所要高度重视此次检查工作，并确定一名负责人，做好检查组现场检查期间的统筹协调工作。</w:t>
      </w:r>
    </w:p>
    <w:p w:rsidR="00390ED4" w:rsidRPr="005E5EAB" w:rsidRDefault="00390ED4" w:rsidP="00390ED4">
      <w:pPr>
        <w:spacing w:line="578" w:lineRule="exact"/>
        <w:ind w:firstLineChars="200" w:firstLine="640"/>
      </w:pPr>
      <w:r w:rsidRPr="005E5EAB">
        <w:rPr>
          <w:rFonts w:eastAsia="方正楷体_GBK" w:hint="eastAsia"/>
        </w:rPr>
        <w:t>（二）积极支持配合。</w:t>
      </w:r>
      <w:r w:rsidRPr="005E5EAB">
        <w:rPr>
          <w:rFonts w:hint="eastAsia"/>
        </w:rPr>
        <w:t>被检查会计师事务所应提前做好准备，包括归集工作底稿，整理业务档案，准备检查资料，认真开展自查等，并安排相关人员在检查期间留所配合检查，以保障检查工作顺利进行。</w:t>
      </w:r>
    </w:p>
    <w:p w:rsidR="00390ED4" w:rsidRPr="005E5EAB" w:rsidRDefault="00390ED4" w:rsidP="00390ED4">
      <w:pPr>
        <w:spacing w:line="578" w:lineRule="exact"/>
        <w:ind w:firstLineChars="200" w:firstLine="640"/>
      </w:pPr>
      <w:r w:rsidRPr="005E5EAB">
        <w:rPr>
          <w:rFonts w:eastAsia="方正楷体_GBK" w:hint="eastAsia"/>
        </w:rPr>
        <w:t>（三）加大公开力度。</w:t>
      </w:r>
      <w:r w:rsidRPr="005E5EAB">
        <w:rPr>
          <w:rFonts w:hint="eastAsia"/>
        </w:rPr>
        <w:t>进场检查前，将向社会公示被检查会</w:t>
      </w:r>
      <w:r w:rsidRPr="005E5EAB">
        <w:rPr>
          <w:rFonts w:hint="eastAsia"/>
        </w:rPr>
        <w:lastRenderedPageBreak/>
        <w:t>计师事务所名单、检查范围和检查内容。检查结束后，将对外发布检查公告，公告内容包括检查的总体情况、发现的主要问题、处理处罚情况等。相关公示公告在市财政局门户网站、市注协网站等相关平台公开。</w:t>
      </w:r>
    </w:p>
    <w:p w:rsidR="00390ED4" w:rsidRPr="005E5EAB" w:rsidRDefault="00390ED4" w:rsidP="00390ED4">
      <w:pPr>
        <w:spacing w:line="578" w:lineRule="exact"/>
        <w:ind w:firstLineChars="200" w:firstLine="640"/>
      </w:pPr>
      <w:r w:rsidRPr="005E5EAB">
        <w:rPr>
          <w:rFonts w:eastAsia="方正楷体_GBK" w:hint="eastAsia"/>
        </w:rPr>
        <w:t>（四）严格依法行政。</w:t>
      </w:r>
      <w:r w:rsidRPr="005E5EAB">
        <w:rPr>
          <w:rFonts w:hint="eastAsia"/>
        </w:rPr>
        <w:t>检查组成员在检查工作中将严格按照相关法律法规的要求，依法</w:t>
      </w:r>
      <w:r w:rsidRPr="005E5EAB">
        <w:t>、依规、依程序开展检查</w:t>
      </w:r>
      <w:r w:rsidRPr="005E5EAB">
        <w:rPr>
          <w:rFonts w:hint="eastAsia"/>
        </w:rPr>
        <w:t>。对存在</w:t>
      </w:r>
      <w:r w:rsidRPr="005E5EAB">
        <w:t>严重执业质量、</w:t>
      </w:r>
      <w:r w:rsidRPr="005E5EAB">
        <w:rPr>
          <w:rFonts w:hint="eastAsia"/>
        </w:rPr>
        <w:t>故意</w:t>
      </w:r>
      <w:r w:rsidRPr="005E5EAB">
        <w:t>出具虚假审计报告等</w:t>
      </w:r>
      <w:r w:rsidRPr="005E5EAB">
        <w:rPr>
          <w:rFonts w:hint="eastAsia"/>
        </w:rPr>
        <w:t>违法</w:t>
      </w:r>
      <w:r w:rsidRPr="005E5EAB">
        <w:t>违规行为，</w:t>
      </w:r>
      <w:r w:rsidRPr="005E5EAB">
        <w:rPr>
          <w:rFonts w:hint="eastAsia"/>
        </w:rPr>
        <w:t>按照</w:t>
      </w:r>
      <w:r w:rsidRPr="005E5EAB">
        <w:t>事实清楚</w:t>
      </w:r>
      <w:r w:rsidRPr="005E5EAB">
        <w:rPr>
          <w:rFonts w:hint="eastAsia"/>
        </w:rPr>
        <w:t>、</w:t>
      </w:r>
      <w:r w:rsidRPr="005E5EAB">
        <w:t>定性准确、证据确凿、</w:t>
      </w:r>
      <w:r w:rsidRPr="005E5EAB">
        <w:rPr>
          <w:rFonts w:hint="eastAsia"/>
        </w:rPr>
        <w:t>程序</w:t>
      </w:r>
      <w:r w:rsidRPr="005E5EAB">
        <w:t>合法、尺度</w:t>
      </w:r>
      <w:r w:rsidRPr="005E5EAB">
        <w:rPr>
          <w:rFonts w:hint="eastAsia"/>
        </w:rPr>
        <w:t>统一</w:t>
      </w:r>
      <w:r w:rsidRPr="005E5EAB">
        <w:t>的原则，严肃</w:t>
      </w:r>
      <w:r w:rsidRPr="005E5EAB">
        <w:rPr>
          <w:rFonts w:hint="eastAsia"/>
        </w:rPr>
        <w:t>追究</w:t>
      </w:r>
      <w:r w:rsidRPr="005E5EAB">
        <w:t>相关责任</w:t>
      </w:r>
      <w:r w:rsidRPr="005E5EAB">
        <w:rPr>
          <w:rFonts w:hint="eastAsia"/>
        </w:rPr>
        <w:t>人</w:t>
      </w:r>
      <w:r w:rsidRPr="005E5EAB">
        <w:t>的责任</w:t>
      </w:r>
      <w:r w:rsidRPr="005E5EAB">
        <w:rPr>
          <w:rFonts w:hint="eastAsia"/>
        </w:rPr>
        <w:t>。</w:t>
      </w:r>
    </w:p>
    <w:p w:rsidR="00390ED4" w:rsidRPr="005E5EAB" w:rsidRDefault="00390ED4" w:rsidP="00390ED4">
      <w:pPr>
        <w:spacing w:line="578" w:lineRule="exact"/>
        <w:ind w:firstLineChars="200" w:firstLine="640"/>
      </w:pPr>
    </w:p>
    <w:p w:rsidR="00390ED4" w:rsidRPr="005E5EAB" w:rsidRDefault="00390ED4" w:rsidP="00390ED4">
      <w:pPr>
        <w:spacing w:line="578" w:lineRule="exact"/>
        <w:ind w:firstLineChars="200" w:firstLine="640"/>
      </w:pPr>
      <w:r w:rsidRPr="005E5EAB">
        <w:rPr>
          <w:rFonts w:hint="eastAsia"/>
        </w:rPr>
        <w:t>附件：</w:t>
      </w:r>
      <w:r w:rsidRPr="005E5EAB">
        <w:rPr>
          <w:rFonts w:hint="eastAsia"/>
        </w:rPr>
        <w:t>20</w:t>
      </w:r>
      <w:r w:rsidRPr="005E5EAB">
        <w:t>25</w:t>
      </w:r>
      <w:r w:rsidRPr="005E5EAB">
        <w:rPr>
          <w:rFonts w:hint="eastAsia"/>
        </w:rPr>
        <w:t>年被检查会计师事务所名单</w:t>
      </w:r>
    </w:p>
    <w:p w:rsidR="00390ED4" w:rsidRPr="005E5EAB" w:rsidRDefault="00390ED4" w:rsidP="00390ED4">
      <w:pPr>
        <w:spacing w:line="578" w:lineRule="exact"/>
        <w:ind w:firstLineChars="200" w:firstLine="640"/>
      </w:pPr>
    </w:p>
    <w:p w:rsidR="00390ED4" w:rsidRPr="005E5EAB" w:rsidRDefault="00390ED4" w:rsidP="00390ED4">
      <w:pPr>
        <w:spacing w:line="578" w:lineRule="exact"/>
      </w:pPr>
    </w:p>
    <w:p w:rsidR="00390ED4" w:rsidRPr="005E5EAB" w:rsidRDefault="00390ED4" w:rsidP="00390ED4">
      <w:pPr>
        <w:spacing w:line="578" w:lineRule="exact"/>
      </w:pPr>
    </w:p>
    <w:p w:rsidR="00390ED4" w:rsidRPr="005E5EAB" w:rsidRDefault="00390ED4" w:rsidP="00390ED4">
      <w:pPr>
        <w:spacing w:line="578" w:lineRule="exact"/>
        <w:ind w:firstLineChars="1736" w:firstLine="5555"/>
      </w:pPr>
      <w:r w:rsidRPr="005E5EAB">
        <w:rPr>
          <w:rFonts w:hint="eastAsia"/>
        </w:rPr>
        <w:t>重庆市财政局</w:t>
      </w:r>
    </w:p>
    <w:p w:rsidR="00390ED4" w:rsidRPr="005E5EAB" w:rsidRDefault="00390ED4" w:rsidP="00390ED4">
      <w:pPr>
        <w:spacing w:line="578" w:lineRule="exact"/>
        <w:ind w:firstLineChars="1675" w:firstLine="5360"/>
      </w:pPr>
      <w:r w:rsidRPr="005E5EAB">
        <w:rPr>
          <w:rFonts w:hint="eastAsia"/>
        </w:rPr>
        <w:t>20</w:t>
      </w:r>
      <w:r w:rsidRPr="005E5EAB">
        <w:t>25</w:t>
      </w:r>
      <w:r w:rsidRPr="005E5EAB">
        <w:rPr>
          <w:rFonts w:hint="eastAsia"/>
        </w:rPr>
        <w:t>年</w:t>
      </w:r>
      <w:r w:rsidRPr="005E5EAB">
        <w:t>7</w:t>
      </w:r>
      <w:r w:rsidRPr="005E5EAB">
        <w:rPr>
          <w:rFonts w:hint="eastAsia"/>
        </w:rPr>
        <w:t>月</w:t>
      </w:r>
      <w:r w:rsidRPr="005E5EAB">
        <w:t>7</w:t>
      </w:r>
      <w:r w:rsidRPr="005E5EAB">
        <w:rPr>
          <w:rFonts w:hint="eastAsia"/>
        </w:rPr>
        <w:t>日</w:t>
      </w:r>
    </w:p>
    <w:p w:rsidR="00390ED4" w:rsidRPr="005E5EAB" w:rsidRDefault="00390ED4" w:rsidP="00390ED4">
      <w:pPr>
        <w:spacing w:line="578" w:lineRule="exact"/>
        <w:ind w:firstLineChars="200" w:firstLine="640"/>
      </w:pPr>
      <w:r w:rsidRPr="005E5EAB">
        <w:rPr>
          <w:rFonts w:hint="eastAsia"/>
        </w:rPr>
        <w:t>（此件主动公开</w:t>
      </w:r>
      <w:r w:rsidRPr="005E5EAB">
        <w:t>）</w:t>
      </w:r>
    </w:p>
    <w:p w:rsidR="00390ED4" w:rsidRPr="005E5EAB" w:rsidRDefault="00390ED4" w:rsidP="00390ED4">
      <w:pPr>
        <w:spacing w:line="578" w:lineRule="exact"/>
        <w:rPr>
          <w:rFonts w:eastAsia="方正黑体_GBK" w:hint="eastAsia"/>
          <w:sz w:val="28"/>
          <w:szCs w:val="28"/>
        </w:rPr>
      </w:pPr>
      <w:r w:rsidRPr="005E5EAB">
        <w:rPr>
          <w:rFonts w:eastAsia="方正黑体_GBK" w:hint="eastAsia"/>
        </w:rPr>
        <w:t>附件</w:t>
      </w:r>
    </w:p>
    <w:p w:rsidR="00390ED4" w:rsidRPr="005E5EAB" w:rsidRDefault="00390ED4" w:rsidP="00390ED4">
      <w:pPr>
        <w:spacing w:line="578" w:lineRule="exact"/>
        <w:ind w:firstLineChars="200" w:firstLine="640"/>
        <w:rPr>
          <w:rFonts w:hint="eastAsia"/>
        </w:rPr>
      </w:pPr>
    </w:p>
    <w:p w:rsidR="00390ED4" w:rsidRPr="005E5EAB" w:rsidRDefault="00390ED4" w:rsidP="00390ED4">
      <w:pPr>
        <w:spacing w:line="578" w:lineRule="exact"/>
        <w:jc w:val="center"/>
        <w:rPr>
          <w:rFonts w:eastAsia="方正小标宋_GBK" w:hint="eastAsia"/>
          <w:sz w:val="44"/>
          <w:szCs w:val="44"/>
        </w:rPr>
      </w:pPr>
      <w:r w:rsidRPr="005E5EAB">
        <w:rPr>
          <w:rFonts w:eastAsia="方正小标宋_GBK" w:hint="eastAsia"/>
          <w:sz w:val="44"/>
          <w:szCs w:val="44"/>
        </w:rPr>
        <w:t>2025</w:t>
      </w:r>
      <w:r w:rsidRPr="005E5EAB">
        <w:rPr>
          <w:rFonts w:eastAsia="方正小标宋_GBK" w:hint="eastAsia"/>
          <w:sz w:val="44"/>
          <w:szCs w:val="44"/>
        </w:rPr>
        <w:t>年被检查会计师事务所名单</w:t>
      </w:r>
    </w:p>
    <w:p w:rsidR="00390ED4" w:rsidRPr="005E5EAB" w:rsidRDefault="00390ED4" w:rsidP="00390ED4">
      <w:pPr>
        <w:spacing w:line="578" w:lineRule="exact"/>
        <w:ind w:firstLineChars="200" w:firstLine="640"/>
        <w:rPr>
          <w:rFonts w:hint="eastAsia"/>
        </w:rPr>
      </w:pPr>
    </w:p>
    <w:tbl>
      <w:tblPr>
        <w:tblW w:w="5000" w:type="pct"/>
        <w:jc w:val="center"/>
        <w:tblCellMar>
          <w:left w:w="0" w:type="dxa"/>
          <w:right w:w="0" w:type="dxa"/>
        </w:tblCellMar>
        <w:tblLook w:val="0000" w:firstRow="0" w:lastRow="0" w:firstColumn="0" w:lastColumn="0" w:noHBand="0" w:noVBand="0"/>
      </w:tblPr>
      <w:tblGrid>
        <w:gridCol w:w="938"/>
        <w:gridCol w:w="7897"/>
      </w:tblGrid>
      <w:tr w:rsidR="00390ED4" w:rsidRPr="005E5EAB" w:rsidTr="00ED2506">
        <w:trPr>
          <w:trHeight w:val="504"/>
          <w:tblHeader/>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eastAsia="方正黑体_GBK" w:hint="eastAsia"/>
                <w:sz w:val="24"/>
                <w:szCs w:val="24"/>
              </w:rPr>
            </w:pPr>
            <w:r w:rsidRPr="005E5EAB">
              <w:rPr>
                <w:rFonts w:eastAsia="方正黑体_GBK" w:hint="eastAsia"/>
                <w:sz w:val="24"/>
                <w:szCs w:val="24"/>
              </w:rPr>
              <w:lastRenderedPageBreak/>
              <w:t>序号</w:t>
            </w:r>
          </w:p>
        </w:tc>
        <w:tc>
          <w:tcPr>
            <w:tcW w:w="4469" w:type="pct"/>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eastAsia="方正黑体_GBK" w:hint="eastAsia"/>
                <w:sz w:val="24"/>
                <w:szCs w:val="24"/>
              </w:rPr>
            </w:pPr>
            <w:r w:rsidRPr="005E5EAB">
              <w:rPr>
                <w:rFonts w:eastAsia="方正黑体_GBK" w:hint="eastAsia"/>
                <w:sz w:val="24"/>
                <w:szCs w:val="24"/>
              </w:rPr>
              <w:t>被检查会计师事务所名称</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w:t>
            </w:r>
          </w:p>
        </w:tc>
        <w:tc>
          <w:tcPr>
            <w:tcW w:w="4469" w:type="pct"/>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重庆邦宇会计师事务所有限责任公司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重庆元隆会计师事务所（普通合伙）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3</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广东诚安信会计师事务所（特殊普通合伙）重庆分所</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4</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重庆华西会计师事务所有限公司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5</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重庆金砥会计师事务所（普通合伙）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6</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重庆中应成会计师事务所（普通合伙）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7</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重庆华信会计师事务所有限公司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8</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重庆瑞锦会计师事务所（普通合伙）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9</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重庆汇鼎会计师事务所（普通合伙）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10</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重庆中特会计师事务所（普通合伙）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11</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重庆和睿会计师事务所（普通合伙）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12</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重庆展华会计师事务所有限公司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13</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重庆财新会计师事务所（普通合伙）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14</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重庆勤业会计师事务所有限公司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15</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重庆瑞赢会计师事务所（普通合伙）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16</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重庆华诚会计师事务所有限公司</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17</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重庆新瑞会计师事务所有限责任公司</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18</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重庆宏岭会计师事务所（普通合伙）</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19</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重庆弘康会计师事务所（普通合伙）</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20</w:t>
            </w:r>
          </w:p>
        </w:tc>
        <w:tc>
          <w:tcPr>
            <w:tcW w:w="4469" w:type="pct"/>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重庆金衡汇会计师事务所（普通合伙）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21</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重庆永达会计师事务所（普通合伙）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22</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重庆鼎圣会计师事务所（普通合伙）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23</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重庆安越会计师事务所（普通合伙）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lastRenderedPageBreak/>
              <w:t>24</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重庆君恩会计师事务所有限公司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25</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重庆天华会计师事务所有限公司</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26</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重庆广荣会计师事务所（普通合伙）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27</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重庆恒睿会计师事务所（普通合伙）</w:t>
            </w:r>
          </w:p>
        </w:tc>
      </w:tr>
      <w:tr w:rsidR="00390ED4" w:rsidRPr="005E5EAB" w:rsidTr="00ED2506">
        <w:trPr>
          <w:trHeight w:val="504"/>
          <w:jc w:val="center"/>
        </w:trPr>
        <w:tc>
          <w:tcPr>
            <w:tcW w:w="531" w:type="pct"/>
            <w:tcBorders>
              <w:top w:val="nil"/>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28</w:t>
            </w:r>
          </w:p>
        </w:tc>
        <w:tc>
          <w:tcPr>
            <w:tcW w:w="4469" w:type="pct"/>
            <w:tcBorders>
              <w:top w:val="nil"/>
              <w:left w:val="nil"/>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重庆大华会计师事务所有限公司</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29</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重庆企望会计师事务所（普通合伙）</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30</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重庆顺达会计师事务所有限责任公司</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31</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重庆驰平会计师事务所（普通合伙）</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32</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重庆金洲会计师事务所有限公司</w:t>
            </w:r>
          </w:p>
        </w:tc>
      </w:tr>
      <w:tr w:rsidR="00390ED4" w:rsidRPr="005E5EAB" w:rsidTr="00ED2506">
        <w:trPr>
          <w:trHeight w:val="504"/>
          <w:jc w:val="center"/>
        </w:trPr>
        <w:tc>
          <w:tcPr>
            <w:tcW w:w="531"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jc w:val="center"/>
              <w:rPr>
                <w:rFonts w:hint="eastAsia"/>
                <w:sz w:val="24"/>
                <w:szCs w:val="24"/>
              </w:rPr>
            </w:pPr>
            <w:r w:rsidRPr="005E5EAB">
              <w:rPr>
                <w:rFonts w:hint="eastAsia"/>
                <w:sz w:val="24"/>
                <w:szCs w:val="24"/>
              </w:rPr>
              <w:t>33</w:t>
            </w:r>
          </w:p>
        </w:tc>
        <w:tc>
          <w:tcPr>
            <w:tcW w:w="446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90ED4" w:rsidRPr="005E5EAB" w:rsidRDefault="00390ED4" w:rsidP="00ED2506">
            <w:pPr>
              <w:spacing w:line="280" w:lineRule="exact"/>
              <w:rPr>
                <w:rFonts w:hint="eastAsia"/>
                <w:sz w:val="24"/>
                <w:szCs w:val="24"/>
              </w:rPr>
            </w:pPr>
            <w:r w:rsidRPr="005E5EAB">
              <w:rPr>
                <w:rFonts w:hint="eastAsia"/>
                <w:sz w:val="24"/>
                <w:szCs w:val="24"/>
              </w:rPr>
              <w:t>重庆九洲会计师事务所（普通合伙）</w:t>
            </w:r>
          </w:p>
        </w:tc>
      </w:tr>
    </w:tbl>
    <w:p w:rsidR="00390ED4" w:rsidRPr="005E5EAB" w:rsidRDefault="00390ED4" w:rsidP="00390ED4">
      <w:pPr>
        <w:spacing w:line="578" w:lineRule="exact"/>
      </w:pPr>
    </w:p>
    <w:p w:rsidR="0087313F" w:rsidRPr="00390ED4" w:rsidRDefault="0087313F" w:rsidP="00390ED4">
      <w:pPr>
        <w:spacing w:line="578" w:lineRule="exact"/>
      </w:pPr>
    </w:p>
    <w:sectPr w:rsidR="0087313F" w:rsidRPr="00390ED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62" w:rsidRDefault="00BE0E62">
      <w:pPr>
        <w:spacing w:line="240" w:lineRule="auto"/>
      </w:pPr>
      <w:r>
        <w:separator/>
      </w:r>
    </w:p>
  </w:endnote>
  <w:endnote w:type="continuationSeparator" w:id="0">
    <w:p w:rsidR="00BE0E62" w:rsidRDefault="00BE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85EBC34B-862F-49F7-9E4E-68E8E25CFD4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C2691881-772F-43C4-BCE0-40C8498C593F}"/>
  </w:font>
  <w:font w:name="方正黑体_GBK">
    <w:panose1 w:val="03000509000000000000"/>
    <w:charset w:val="86"/>
    <w:family w:val="script"/>
    <w:pitch w:val="fixed"/>
    <w:sig w:usb0="00000001" w:usb1="080E0000" w:usb2="00000010" w:usb3="00000000" w:csb0="00040000" w:csb1="00000000"/>
    <w:embedRegular r:id="rId3" w:subsetted="1" w:fontKey="{D80ADB56-8C31-4937-997B-02D29E4224E8}"/>
  </w:font>
  <w:font w:name="方正楷体_GBK">
    <w:panose1 w:val="03000509000000000000"/>
    <w:charset w:val="86"/>
    <w:family w:val="script"/>
    <w:pitch w:val="fixed"/>
    <w:sig w:usb0="00000001" w:usb1="080E0000" w:usb2="00000010" w:usb3="00000000" w:csb0="00040000" w:csb1="00000000"/>
    <w:embedRegular r:id="rId4" w:subsetted="1" w:fontKey="{8C9A92BA-9DAD-4B93-B5C9-F0344A3E346C}"/>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0ED4">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0ED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62" w:rsidRDefault="00BE0E62">
      <w:pPr>
        <w:spacing w:line="240" w:lineRule="auto"/>
      </w:pPr>
      <w:r>
        <w:separator/>
      </w:r>
    </w:p>
  </w:footnote>
  <w:footnote w:type="continuationSeparator" w:id="0">
    <w:p w:rsidR="00BE0E62" w:rsidRDefault="00BE0E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90ED4"/>
    <w:rsid w:val="003B6C8A"/>
    <w:rsid w:val="003C01A4"/>
    <w:rsid w:val="003C0336"/>
    <w:rsid w:val="003D4C0E"/>
    <w:rsid w:val="003D5B47"/>
    <w:rsid w:val="003E1D20"/>
    <w:rsid w:val="003E4E1E"/>
    <w:rsid w:val="003F3555"/>
    <w:rsid w:val="003F49A8"/>
    <w:rsid w:val="003F6AA6"/>
    <w:rsid w:val="004073C4"/>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39C0"/>
    <w:rsid w:val="006878C8"/>
    <w:rsid w:val="006A3152"/>
    <w:rsid w:val="006B008E"/>
    <w:rsid w:val="006C4FC3"/>
    <w:rsid w:val="006D2BA4"/>
    <w:rsid w:val="006D3F8F"/>
    <w:rsid w:val="007057D0"/>
    <w:rsid w:val="007066A1"/>
    <w:rsid w:val="00710C4C"/>
    <w:rsid w:val="00716960"/>
    <w:rsid w:val="00720F24"/>
    <w:rsid w:val="0072524E"/>
    <w:rsid w:val="00756AA4"/>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2DDE"/>
    <w:rsid w:val="00B8715A"/>
    <w:rsid w:val="00B921D5"/>
    <w:rsid w:val="00BA0453"/>
    <w:rsid w:val="00BA5841"/>
    <w:rsid w:val="00BB2E5D"/>
    <w:rsid w:val="00BD0828"/>
    <w:rsid w:val="00BD2826"/>
    <w:rsid w:val="00BD747D"/>
    <w:rsid w:val="00BD7ED2"/>
    <w:rsid w:val="00BE0E6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2025-07-08T11:29:00Z</dcterms:created>
  <dcterms:modified xsi:type="dcterms:W3CDTF">2025-07-08T11:29:00Z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