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27" w:rsidRPr="00867C45" w:rsidRDefault="00E37527" w:rsidP="00867C45">
      <w:pPr>
        <w:spacing w:line="578" w:lineRule="exact"/>
        <w:rPr>
          <w:rFonts w:eastAsia="方正黑体_GBK" w:cs="方正黑体_GBK"/>
          <w:szCs w:val="32"/>
          <w:lang w:bidi="ar"/>
        </w:rPr>
      </w:pPr>
      <w:bookmarkStart w:id="0" w:name="_GoBack"/>
      <w:bookmarkEnd w:id="0"/>
      <w:r w:rsidRPr="00867C45">
        <w:rPr>
          <w:rFonts w:eastAsia="方正黑体_GBK" w:cs="方正黑体_GBK" w:hint="eastAsia"/>
          <w:szCs w:val="32"/>
          <w:lang w:bidi="ar"/>
        </w:rPr>
        <w:t>附件</w:t>
      </w:r>
      <w:r w:rsidRPr="00867C45">
        <w:rPr>
          <w:rFonts w:eastAsia="方正黑体_GBK" w:cs="方正黑体_GBK"/>
          <w:szCs w:val="32"/>
          <w:lang w:bidi="ar"/>
        </w:rPr>
        <w:t>1</w:t>
      </w:r>
    </w:p>
    <w:p w:rsidR="00E37527" w:rsidRPr="00867C45" w:rsidRDefault="00E37527" w:rsidP="00867C45">
      <w:pPr>
        <w:spacing w:line="578" w:lineRule="exact"/>
        <w:rPr>
          <w:rFonts w:eastAsia="方正黑体_GBK" w:cs="方正黑体_GBK"/>
          <w:szCs w:val="32"/>
          <w:lang w:bidi="ar"/>
        </w:rPr>
      </w:pPr>
    </w:p>
    <w:p w:rsidR="00E37527" w:rsidRPr="00867C45" w:rsidRDefault="00E37527" w:rsidP="00867C45">
      <w:pPr>
        <w:pStyle w:val="4"/>
        <w:snapToGrid w:val="0"/>
        <w:spacing w:line="578" w:lineRule="exact"/>
        <w:rPr>
          <w:rFonts w:ascii="Times New Roman" w:eastAsia="方正小标宋_GBK" w:hAnsi="Times New Roman" w:cs="方正小标宋_GBK"/>
          <w:b w:val="0"/>
          <w:bCs w:val="0"/>
          <w:sz w:val="44"/>
          <w:szCs w:val="44"/>
          <w:lang w:bidi="ar"/>
        </w:rPr>
      </w:pPr>
      <w:r w:rsidRPr="00867C45">
        <w:rPr>
          <w:rFonts w:ascii="Times New Roman" w:eastAsia="方正小标宋_GBK" w:hAnsi="Times New Roman" w:cs="方正小标宋_GBK"/>
          <w:b w:val="0"/>
          <w:bCs w:val="0"/>
          <w:sz w:val="44"/>
          <w:szCs w:val="44"/>
          <w:lang w:bidi="ar"/>
        </w:rPr>
        <w:t>2025</w:t>
      </w:r>
      <w:r w:rsidRPr="00867C45">
        <w:rPr>
          <w:rFonts w:ascii="Times New Roman" w:eastAsia="方正小标宋_GBK" w:hAnsi="Times New Roman" w:cs="方正小标宋_GBK" w:hint="eastAsia"/>
          <w:b w:val="0"/>
          <w:bCs w:val="0"/>
          <w:sz w:val="44"/>
          <w:szCs w:val="44"/>
          <w:lang w:bidi="ar"/>
        </w:rPr>
        <w:t>年第二批“以奖促治”资金因素法分配表</w:t>
      </w:r>
    </w:p>
    <w:p w:rsidR="00E37527" w:rsidRPr="00867C45" w:rsidRDefault="00E37527" w:rsidP="00867C45">
      <w:pPr>
        <w:spacing w:line="578" w:lineRule="exact"/>
        <w:jc w:val="right"/>
        <w:rPr>
          <w:rFonts w:eastAsia="方正楷体_GBK"/>
        </w:rPr>
      </w:pPr>
      <w:r w:rsidRPr="00867C45">
        <w:rPr>
          <w:rFonts w:eastAsia="方正楷体_GBK" w:cs="方正仿宋_GBK" w:hint="eastAsia"/>
          <w:sz w:val="24"/>
          <w:lang w:bidi="ar"/>
        </w:rPr>
        <w:t>单位：万元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0"/>
        <w:gridCol w:w="1764"/>
        <w:gridCol w:w="2668"/>
        <w:gridCol w:w="1941"/>
        <w:gridCol w:w="1464"/>
      </w:tblGrid>
      <w:tr w:rsidR="00E37527" w:rsidRPr="0044418F" w:rsidTr="00891504">
        <w:trPr>
          <w:trHeight w:val="567"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 w:rsidRPr="00867C45">
              <w:rPr>
                <w:rFonts w:eastAsia="方正黑体_GBK" w:cs="方正黑体_GBK" w:hint="eastAsia"/>
                <w:sz w:val="24"/>
                <w:lang w:bidi="ar"/>
              </w:rPr>
              <w:t>序号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 w:rsidRPr="00867C45">
              <w:rPr>
                <w:rFonts w:eastAsia="方正黑体_GBK" w:cs="方正黑体_GBK" w:hint="eastAsia"/>
                <w:sz w:val="24"/>
                <w:lang w:bidi="ar"/>
              </w:rPr>
              <w:t>所属区县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 w:rsidRPr="00867C45">
              <w:rPr>
                <w:rFonts w:eastAsia="方正黑体_GBK" w:cs="方正黑体_GBK" w:hint="eastAsia"/>
                <w:sz w:val="24"/>
                <w:lang w:bidi="ar"/>
              </w:rPr>
              <w:t>生态环境领域真抓实干成效明显区县奖励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 w:rsidRPr="00867C45">
              <w:rPr>
                <w:rFonts w:eastAsia="方正黑体_GBK" w:cs="方正黑体_GBK" w:hint="eastAsia"/>
                <w:sz w:val="24"/>
                <w:lang w:bidi="ar"/>
              </w:rPr>
              <w:t>其他任务生态质量监测试点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 w:rsidRPr="00867C45">
              <w:rPr>
                <w:rFonts w:eastAsia="方正黑体_GBK" w:cs="方正黑体_GBK" w:hint="eastAsia"/>
                <w:sz w:val="24"/>
                <w:lang w:bidi="ar"/>
              </w:rPr>
              <w:t>合计</w:t>
            </w:r>
          </w:p>
        </w:tc>
      </w:tr>
      <w:tr w:rsidR="00E37527" w:rsidRPr="0044418F" w:rsidTr="00891504">
        <w:trPr>
          <w:trHeight w:val="567"/>
        </w:trPr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 w:cs="宋体"/>
                <w:sz w:val="24"/>
              </w:rPr>
            </w:pPr>
            <w:r w:rsidRPr="00867C45">
              <w:rPr>
                <w:rFonts w:eastAsia="宋体" w:cs="宋体" w:hint="eastAsia"/>
                <w:sz w:val="24"/>
                <w:lang w:bidi="ar"/>
              </w:rPr>
              <w:t>合计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  <w:lang w:bidi="ar"/>
              </w:rPr>
              <w:t>1600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  <w:lang w:bidi="ar"/>
              </w:rPr>
              <w:t>400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  <w:lang w:bidi="ar"/>
              </w:rPr>
              <w:t>2000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 w:rsidRPr="0044418F">
              <w:rPr>
                <w:rFonts w:eastAsia="宋体"/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 w:rsidRPr="00867C45">
              <w:rPr>
                <w:rFonts w:eastAsia="方正仿宋_GBK" w:cs="方正仿宋_GBK" w:hint="eastAsia"/>
                <w:sz w:val="24"/>
                <w:lang w:bidi="ar"/>
              </w:rPr>
              <w:t>北碚区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200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 w:rsidRPr="00867C45">
              <w:rPr>
                <w:rFonts w:eastAsia="宋体"/>
                <w:sz w:val="28"/>
                <w:szCs w:val="28"/>
                <w:lang w:bidi="ar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  <w:lang w:bidi="ar"/>
              </w:rPr>
            </w:pPr>
            <w:r w:rsidRPr="00867C45">
              <w:rPr>
                <w:rFonts w:eastAsia="方正仿宋_GBK" w:cs="方正仿宋_GBK" w:hint="eastAsia"/>
                <w:sz w:val="24"/>
                <w:lang w:bidi="ar"/>
              </w:rPr>
              <w:t>巴南区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lang w:bidi="ar"/>
              </w:rPr>
            </w:pPr>
            <w:r w:rsidRPr="00867C45">
              <w:rPr>
                <w:rFonts w:eastAsia="宋体"/>
                <w:sz w:val="24"/>
                <w:lang w:bidi="ar"/>
              </w:rPr>
              <w:t>200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 w:rsidRPr="0044418F">
              <w:rPr>
                <w:rFonts w:eastAsia="宋体"/>
                <w:sz w:val="28"/>
                <w:szCs w:val="28"/>
              </w:rPr>
              <w:t>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 w:rsidRPr="00867C45">
              <w:rPr>
                <w:rFonts w:eastAsia="方正仿宋_GBK" w:cs="方正仿宋_GBK" w:hint="eastAsia"/>
                <w:sz w:val="24"/>
                <w:lang w:bidi="ar"/>
              </w:rPr>
              <w:t>长寿区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200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 w:rsidRPr="0044418F">
              <w:rPr>
                <w:rFonts w:eastAsia="宋体"/>
                <w:sz w:val="28"/>
                <w:szCs w:val="28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 w:rsidRPr="00867C45">
              <w:rPr>
                <w:rFonts w:eastAsia="方正仿宋_GBK" w:cs="方正仿宋_GBK" w:hint="eastAsia"/>
                <w:sz w:val="24"/>
                <w:lang w:bidi="ar"/>
              </w:rPr>
              <w:t>开州区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100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 w:rsidRPr="0044418F">
              <w:rPr>
                <w:rFonts w:eastAsia="宋体"/>
                <w:sz w:val="28"/>
                <w:szCs w:val="28"/>
              </w:rPr>
              <w:t>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 w:rsidRPr="00867C45">
              <w:rPr>
                <w:rFonts w:eastAsia="方正仿宋_GBK" w:cs="方正仿宋_GBK" w:hint="eastAsia"/>
                <w:sz w:val="24"/>
                <w:lang w:bidi="ar"/>
              </w:rPr>
              <w:t>武隆县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300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300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 w:rsidRPr="0044418F">
              <w:rPr>
                <w:rFonts w:eastAsia="宋体"/>
                <w:sz w:val="28"/>
                <w:szCs w:val="28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  <w:lang w:bidi="ar"/>
              </w:rPr>
            </w:pPr>
            <w:r w:rsidRPr="00867C45">
              <w:rPr>
                <w:rFonts w:eastAsia="方正仿宋_GBK" w:cs="方正仿宋_GBK" w:hint="eastAsia"/>
                <w:sz w:val="24"/>
                <w:lang w:bidi="ar"/>
              </w:rPr>
              <w:t>丰都县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  <w:lang w:bidi="ar"/>
              </w:rPr>
            </w:pPr>
            <w:r w:rsidRPr="00867C45">
              <w:rPr>
                <w:rFonts w:eastAsia="宋体"/>
                <w:sz w:val="24"/>
                <w:lang w:bidi="ar"/>
              </w:rPr>
              <w:t>200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 w:rsidRPr="0044418F">
              <w:rPr>
                <w:rFonts w:eastAsia="宋体"/>
                <w:sz w:val="28"/>
                <w:szCs w:val="28"/>
              </w:rPr>
              <w:t>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 w:rsidRPr="00867C45">
              <w:rPr>
                <w:rFonts w:eastAsia="方正仿宋_GBK" w:cs="方正仿宋_GBK" w:hint="eastAsia"/>
                <w:sz w:val="24"/>
                <w:lang w:bidi="ar"/>
              </w:rPr>
              <w:t>云阳县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200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 w:rsidRPr="0044418F">
              <w:rPr>
                <w:rFonts w:eastAsia="宋体"/>
                <w:sz w:val="28"/>
                <w:szCs w:val="28"/>
              </w:rPr>
              <w:t>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 w:rsidRPr="00867C45">
              <w:rPr>
                <w:rFonts w:eastAsia="方正仿宋_GBK" w:cs="方正仿宋_GBK" w:hint="eastAsia"/>
                <w:sz w:val="24"/>
                <w:lang w:bidi="ar"/>
              </w:rPr>
              <w:t>巫山县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200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 w:rsidRPr="0044418F">
              <w:rPr>
                <w:rFonts w:eastAsia="宋体"/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 w:rsidRPr="00867C45">
              <w:rPr>
                <w:rFonts w:eastAsia="方正仿宋_GBK" w:cs="方正仿宋_GBK" w:hint="eastAsia"/>
                <w:sz w:val="24"/>
                <w:lang w:bidi="ar"/>
              </w:rPr>
              <w:t>两江新区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200</w:t>
            </w:r>
          </w:p>
        </w:tc>
      </w:tr>
      <w:tr w:rsidR="00E37527" w:rsidRPr="0044418F" w:rsidTr="00891504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44418F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 w:rsidRPr="0044418F">
              <w:rPr>
                <w:rFonts w:eastAsia="宋体"/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 w:rsidRPr="00867C45">
              <w:rPr>
                <w:rFonts w:eastAsia="方正仿宋_GBK" w:cs="方正仿宋_GBK" w:hint="eastAsia"/>
                <w:sz w:val="24"/>
                <w:lang w:bidi="ar"/>
              </w:rPr>
              <w:t>西部科学城重庆高新区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527" w:rsidRPr="00867C45" w:rsidRDefault="00E37527" w:rsidP="00867C4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宋体"/>
                <w:sz w:val="24"/>
              </w:rPr>
            </w:pPr>
            <w:r w:rsidRPr="00867C45">
              <w:rPr>
                <w:rFonts w:eastAsia="宋体"/>
                <w:sz w:val="24"/>
              </w:rPr>
              <w:t>200</w:t>
            </w:r>
          </w:p>
        </w:tc>
      </w:tr>
    </w:tbl>
    <w:p w:rsidR="00B95F15" w:rsidRPr="0044418F" w:rsidRDefault="00FF25EB"/>
    <w:sectPr w:rsidR="00B95F15" w:rsidRPr="0044418F" w:rsidSect="00867C45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5EB" w:rsidRDefault="00FF25EB" w:rsidP="00E37527">
      <w:r>
        <w:separator/>
      </w:r>
    </w:p>
  </w:endnote>
  <w:endnote w:type="continuationSeparator" w:id="0">
    <w:p w:rsidR="00FF25EB" w:rsidRDefault="00FF25EB" w:rsidP="00E3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5EB" w:rsidRDefault="00FF25EB" w:rsidP="00E37527">
      <w:r>
        <w:separator/>
      </w:r>
    </w:p>
  </w:footnote>
  <w:footnote w:type="continuationSeparator" w:id="0">
    <w:p w:rsidR="00FF25EB" w:rsidRDefault="00FF25EB" w:rsidP="00E37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EF"/>
    <w:rsid w:val="001631EF"/>
    <w:rsid w:val="00432F1B"/>
    <w:rsid w:val="0044418F"/>
    <w:rsid w:val="007A1CBE"/>
    <w:rsid w:val="00867C45"/>
    <w:rsid w:val="00DF0569"/>
    <w:rsid w:val="00E37527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145570-B893-4AB6-992F-4EC7609A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2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752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4">
    <w:name w:val="heading 4"/>
    <w:basedOn w:val="2"/>
    <w:next w:val="a"/>
    <w:link w:val="4Char"/>
    <w:qFormat/>
    <w:rsid w:val="00E37527"/>
    <w:pPr>
      <w:spacing w:before="0" w:after="0" w:line="360" w:lineRule="auto"/>
      <w:jc w:val="center"/>
      <w:outlineLvl w:val="3"/>
    </w:pPr>
    <w:rPr>
      <w:rFonts w:ascii="Cambria" w:eastAsia="仿宋_GB2312" w:hAnsi="Cambria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5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527"/>
    <w:rPr>
      <w:sz w:val="18"/>
      <w:szCs w:val="18"/>
    </w:rPr>
  </w:style>
  <w:style w:type="character" w:customStyle="1" w:styleId="4Char">
    <w:name w:val="标题 4 Char"/>
    <w:basedOn w:val="a0"/>
    <w:link w:val="4"/>
    <w:rsid w:val="00E37527"/>
    <w:rPr>
      <w:rFonts w:ascii="Cambria" w:eastAsia="仿宋_GB2312" w:hAnsi="Cambria" w:cs="Times New Roman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E3752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4441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18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昌旭</cp:lastModifiedBy>
  <cp:revision>4</cp:revision>
  <dcterms:created xsi:type="dcterms:W3CDTF">2025-07-06T04:23:00Z</dcterms:created>
  <dcterms:modified xsi:type="dcterms:W3CDTF">2025-07-07T11:21:00Z</dcterms:modified>
</cp:coreProperties>
</file>