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0E" w:rsidRDefault="0052720E" w:rsidP="0052720E">
      <w:pPr>
        <w:adjustRightInd w:val="0"/>
        <w:spacing w:after="120" w:line="275" w:lineRule="atLeast"/>
        <w:textAlignment w:val="baseline"/>
        <w:rPr>
          <w:rFonts w:eastAsia="方正黑体_GBK"/>
        </w:rPr>
      </w:pPr>
      <w:r>
        <w:rPr>
          <w:rFonts w:eastAsia="方正黑体_GBK" w:hint="eastAsia"/>
        </w:rPr>
        <w:t>附件</w:t>
      </w:r>
      <w:r>
        <w:rPr>
          <w:rFonts w:eastAsia="方正黑体_GBK"/>
        </w:rPr>
        <w:t>2</w:t>
      </w:r>
    </w:p>
    <w:p w:rsidR="0052720E" w:rsidRDefault="0052720E" w:rsidP="0052720E">
      <w:pPr>
        <w:adjustRightInd w:val="0"/>
        <w:spacing w:line="540" w:lineRule="exact"/>
        <w:jc w:val="center"/>
        <w:rPr>
          <w:rFonts w:eastAsia="方正小标宋_GBK" w:cs="方正小标宋_GBK"/>
          <w:sz w:val="40"/>
          <w:szCs w:val="40"/>
        </w:rPr>
      </w:pPr>
      <w:r>
        <w:rPr>
          <w:rFonts w:eastAsia="方正小标宋_GBK" w:cs="方正小标宋_GBK" w:hint="eastAsia"/>
          <w:sz w:val="40"/>
          <w:szCs w:val="40"/>
        </w:rPr>
        <w:t>中央农村环境整治资金区域绩效目标表</w:t>
      </w:r>
    </w:p>
    <w:p w:rsidR="0052720E" w:rsidRDefault="0052720E" w:rsidP="0052720E">
      <w:pPr>
        <w:jc w:val="center"/>
        <w:rPr>
          <w:rFonts w:eastAsia="方正楷体_GBK" w:cs="方正楷体_GBK"/>
          <w:spacing w:val="-7"/>
          <w:sz w:val="28"/>
          <w:szCs w:val="28"/>
        </w:rPr>
      </w:pPr>
      <w:r>
        <w:rPr>
          <w:rFonts w:eastAsia="方正楷体_GBK" w:cs="方正楷体_GBK" w:hint="eastAsia"/>
          <w:spacing w:val="-7"/>
          <w:sz w:val="28"/>
          <w:szCs w:val="28"/>
        </w:rPr>
        <w:t>（</w:t>
      </w:r>
      <w:r>
        <w:rPr>
          <w:rFonts w:eastAsia="方正楷体_GBK" w:cs="方正楷体_GBK" w:hint="eastAsia"/>
          <w:spacing w:val="-7"/>
          <w:sz w:val="28"/>
          <w:szCs w:val="28"/>
        </w:rPr>
        <w:t>2025</w:t>
      </w:r>
      <w:r>
        <w:rPr>
          <w:rFonts w:eastAsia="方正楷体_GBK" w:cs="方正楷体_GBK" w:hint="eastAsia"/>
          <w:spacing w:val="-7"/>
          <w:sz w:val="28"/>
          <w:szCs w:val="28"/>
        </w:rPr>
        <w:t>年度）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925"/>
        <w:gridCol w:w="1604"/>
        <w:gridCol w:w="1091"/>
        <w:gridCol w:w="1243"/>
        <w:gridCol w:w="1343"/>
        <w:gridCol w:w="3107"/>
      </w:tblGrid>
      <w:tr w:rsidR="0052720E" w:rsidTr="00AB44E0">
        <w:trPr>
          <w:trHeight w:val="397"/>
          <w:jc w:val="center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专项名称</w:t>
            </w:r>
          </w:p>
        </w:tc>
        <w:tc>
          <w:tcPr>
            <w:tcW w:w="8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农村环境整治资金</w:t>
            </w:r>
          </w:p>
        </w:tc>
      </w:tr>
      <w:tr w:rsidR="0052720E" w:rsidTr="00AB44E0">
        <w:trPr>
          <w:trHeight w:val="90"/>
          <w:jc w:val="center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中央主管部门</w:t>
            </w:r>
          </w:p>
        </w:tc>
        <w:tc>
          <w:tcPr>
            <w:tcW w:w="8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财政部、生态环境部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省级财政部门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重庆市财政局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省级主管</w:t>
            </w:r>
          </w:p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重庆市生态环境局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1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资金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情况（万元）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年度金额：</w:t>
            </w:r>
          </w:p>
        </w:tc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52720E" w:rsidTr="00AB44E0">
        <w:trPr>
          <w:trHeight w:val="397"/>
          <w:jc w:val="center"/>
        </w:trPr>
        <w:tc>
          <w:tcPr>
            <w:tcW w:w="1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其中：中央补助</w:t>
            </w:r>
          </w:p>
        </w:tc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8970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（提前批）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1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地方资金</w:t>
            </w:r>
          </w:p>
        </w:tc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年度总体目标</w:t>
            </w:r>
          </w:p>
        </w:tc>
        <w:tc>
          <w:tcPr>
            <w:tcW w:w="93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完成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条农村黑臭水体整治，支持区县开展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个行政村农村环境整治，整治后村庄环境干净整洁。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left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绩效指标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产出指标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支持完成环境整治的行政村数量（个）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农村黑臭水体治理数量（个）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865F44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  <w:bookmarkStart w:id="0" w:name="_GoBack"/>
            <w:bookmarkEnd w:id="0"/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新增农村生活污水处理能力（吨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日）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完工项目验收合格率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经过整治的村庄，满足“三基本”要求的比例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sz w:val="22"/>
                <w:szCs w:val="22"/>
                <w:lang w:bidi="ar"/>
              </w:rPr>
              <w:t>≥9</w:t>
            </w:r>
            <w:r>
              <w:rPr>
                <w:rStyle w:val="font11"/>
                <w:rFonts w:eastAsia="宋体" w:cs="宋体" w:hint="eastAsia"/>
                <w:sz w:val="22"/>
                <w:szCs w:val="22"/>
                <w:lang w:bidi="ar"/>
              </w:rPr>
              <w:t>0%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完成整治黑臭水体合格率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90%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项目开工率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项目完工率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10%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效益指标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生态效益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农村生活污水治理率（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70%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以上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可持续影响指标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新完工设施稳定运行比例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:rsidR="0052720E" w:rsidTr="00AB44E0">
        <w:trPr>
          <w:trHeight w:val="3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snapToGrid w:val="0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满意度</w:t>
            </w:r>
          </w:p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服务对象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群众满意度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0E" w:rsidRDefault="0052720E" w:rsidP="00AB44E0"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90%</w:t>
            </w:r>
          </w:p>
        </w:tc>
      </w:tr>
    </w:tbl>
    <w:p w:rsidR="0052720E" w:rsidRDefault="0052720E" w:rsidP="0052720E">
      <w:pPr>
        <w:spacing w:line="20" w:lineRule="exact"/>
        <w:outlineLvl w:val="0"/>
        <w:rPr>
          <w:rFonts w:eastAsia="方正仿宋_GBK"/>
          <w:bCs/>
        </w:rPr>
      </w:pPr>
    </w:p>
    <w:p w:rsidR="0052720E" w:rsidRDefault="0052720E" w:rsidP="0052720E">
      <w:pPr>
        <w:adjustRightInd w:val="0"/>
        <w:spacing w:after="120" w:line="275" w:lineRule="atLeast"/>
        <w:textAlignment w:val="baseline"/>
        <w:rPr>
          <w:rFonts w:eastAsia="方正黑体_GBK"/>
        </w:rPr>
      </w:pPr>
    </w:p>
    <w:p w:rsidR="00045548" w:rsidRDefault="00045548"/>
    <w:sectPr w:rsidR="0004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36" w:rsidRDefault="00094936" w:rsidP="0052720E">
      <w:r>
        <w:separator/>
      </w:r>
    </w:p>
  </w:endnote>
  <w:endnote w:type="continuationSeparator" w:id="0">
    <w:p w:rsidR="00094936" w:rsidRDefault="00094936" w:rsidP="0052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36" w:rsidRDefault="00094936" w:rsidP="0052720E">
      <w:r>
        <w:separator/>
      </w:r>
    </w:p>
  </w:footnote>
  <w:footnote w:type="continuationSeparator" w:id="0">
    <w:p w:rsidR="00094936" w:rsidRDefault="00094936" w:rsidP="0052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92"/>
    <w:rsid w:val="00045548"/>
    <w:rsid w:val="00094936"/>
    <w:rsid w:val="000C2B41"/>
    <w:rsid w:val="0052720E"/>
    <w:rsid w:val="00865F44"/>
    <w:rsid w:val="00A12C92"/>
    <w:rsid w:val="00C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0AE13-77EE-4ABC-A799-A0F45911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0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20E"/>
    <w:rPr>
      <w:sz w:val="18"/>
      <w:szCs w:val="18"/>
    </w:rPr>
  </w:style>
  <w:style w:type="character" w:customStyle="1" w:styleId="font11">
    <w:name w:val="font11"/>
    <w:basedOn w:val="a0"/>
    <w:qFormat/>
    <w:rsid w:val="0052720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2720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彭颖</cp:lastModifiedBy>
  <cp:revision>4</cp:revision>
  <dcterms:created xsi:type="dcterms:W3CDTF">2024-12-06T11:42:00Z</dcterms:created>
  <dcterms:modified xsi:type="dcterms:W3CDTF">2024-12-06T11:48:00Z</dcterms:modified>
</cp:coreProperties>
</file>