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8F" w:rsidRDefault="00BA508F" w:rsidP="00BA508F"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/>
        </w:rPr>
        <w:t>1</w:t>
      </w:r>
    </w:p>
    <w:p w:rsidR="00BA508F" w:rsidRDefault="00BA508F" w:rsidP="00BA508F">
      <w:pPr>
        <w:adjustRightInd w:val="0"/>
        <w:spacing w:line="540" w:lineRule="exact"/>
        <w:jc w:val="center"/>
        <w:rPr>
          <w:rFonts w:eastAsia="方正小标宋_GBK" w:cs="方正小标宋_GBK" w:hint="eastAsia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提前下达</w:t>
      </w:r>
      <w:r>
        <w:rPr>
          <w:rFonts w:eastAsia="方正小标宋_GBK" w:cs="方正小标宋_GBK" w:hint="eastAsia"/>
          <w:sz w:val="40"/>
          <w:szCs w:val="40"/>
        </w:rPr>
        <w:t>2025</w:t>
      </w:r>
      <w:r>
        <w:rPr>
          <w:rFonts w:eastAsia="方正小标宋_GBK" w:cs="方正小标宋_GBK" w:hint="eastAsia"/>
          <w:sz w:val="40"/>
          <w:szCs w:val="40"/>
        </w:rPr>
        <w:t>年中央农村环境整治资金预算</w:t>
      </w:r>
      <w:bookmarkStart w:id="0" w:name="_GoBack"/>
      <w:bookmarkEnd w:id="0"/>
      <w:r>
        <w:rPr>
          <w:rFonts w:eastAsia="方正小标宋_GBK" w:cs="方正小标宋_GBK" w:hint="eastAsia"/>
          <w:sz w:val="40"/>
          <w:szCs w:val="40"/>
        </w:rPr>
        <w:t>表</w:t>
      </w:r>
    </w:p>
    <w:p w:rsidR="00BA508F" w:rsidRDefault="00BA508F" w:rsidP="00BA508F">
      <w:pPr>
        <w:wordWrap w:val="0"/>
        <w:adjustRightInd w:val="0"/>
        <w:spacing w:line="540" w:lineRule="exact"/>
        <w:jc w:val="right"/>
        <w:rPr>
          <w:rFonts w:eastAsia="方正仿宋_GBK" w:hint="eastAsia"/>
          <w:sz w:val="28"/>
          <w:szCs w:val="28"/>
        </w:rPr>
      </w:pPr>
      <w:r>
        <w:rPr>
          <w:rFonts w:eastAsia="方正仿宋_GBK"/>
          <w:sz w:val="28"/>
          <w:szCs w:val="28"/>
        </w:rPr>
        <w:t>单位：万元</w:t>
      </w:r>
      <w:r>
        <w:rPr>
          <w:rFonts w:eastAsia="方正仿宋_GBK" w:hint="eastAsia"/>
          <w:sz w:val="28"/>
          <w:szCs w:val="28"/>
        </w:rPr>
        <w:t xml:space="preserve">  </w:t>
      </w:r>
    </w:p>
    <w:tbl>
      <w:tblPr>
        <w:tblW w:w="8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184"/>
        <w:gridCol w:w="1491"/>
        <w:gridCol w:w="1185"/>
        <w:gridCol w:w="1219"/>
        <w:gridCol w:w="1524"/>
        <w:gridCol w:w="1067"/>
      </w:tblGrid>
      <w:tr w:rsidR="00BA508F" w:rsidTr="00BA508F">
        <w:trPr>
          <w:trHeight w:val="567"/>
          <w:tblHeader/>
          <w:jc w:val="center"/>
        </w:trPr>
        <w:tc>
          <w:tcPr>
            <w:tcW w:w="81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84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区县</w:t>
            </w:r>
          </w:p>
        </w:tc>
        <w:tc>
          <w:tcPr>
            <w:tcW w:w="1491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18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总投资（万元）</w:t>
            </w:r>
          </w:p>
        </w:tc>
        <w:tc>
          <w:tcPr>
            <w:tcW w:w="1219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是否跨年度</w:t>
            </w: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  <w:lang w:bidi="ar"/>
              </w:rPr>
              <w:t>项目</w:t>
            </w:r>
          </w:p>
        </w:tc>
        <w:tc>
          <w:tcPr>
            <w:tcW w:w="1524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已经获得资金支持情况</w:t>
            </w:r>
          </w:p>
        </w:tc>
        <w:tc>
          <w:tcPr>
            <w:tcW w:w="1067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  <w:lang w:bidi="ar"/>
              </w:rPr>
              <w:t>本次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支持金额</w:t>
            </w:r>
          </w:p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 w:rsidR="00BA508F" w:rsidTr="00BA508F">
        <w:trPr>
          <w:trHeight w:val="957"/>
          <w:jc w:val="center"/>
        </w:trPr>
        <w:tc>
          <w:tcPr>
            <w:tcW w:w="81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84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1491" w:type="dxa"/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巫溪县黑臭水体治理试点项目</w:t>
            </w:r>
          </w:p>
        </w:tc>
        <w:tc>
          <w:tcPr>
            <w:tcW w:w="118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11326</w:t>
            </w:r>
          </w:p>
        </w:tc>
        <w:tc>
          <w:tcPr>
            <w:tcW w:w="1219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524" w:type="dxa"/>
            <w:vAlign w:val="center"/>
          </w:tcPr>
          <w:p w:rsidR="00BA508F" w:rsidRDefault="00BA508F" w:rsidP="00AB44E0">
            <w:pPr>
              <w:widowControl/>
              <w:snapToGrid w:val="0"/>
              <w:jc w:val="left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年第二批支持</w:t>
            </w: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3500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67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1000</w:t>
            </w:r>
          </w:p>
        </w:tc>
      </w:tr>
      <w:tr w:rsidR="00BA508F" w:rsidTr="00BA508F">
        <w:trPr>
          <w:trHeight w:val="907"/>
          <w:jc w:val="center"/>
        </w:trPr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梁平区铜钵河流域农村环境整治项目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3248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left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年第二批支持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428</w:t>
            </w: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1438</w:t>
            </w:r>
          </w:p>
        </w:tc>
      </w:tr>
      <w:tr w:rsidR="00BA508F" w:rsidTr="00BA508F">
        <w:trPr>
          <w:trHeight w:val="1007"/>
          <w:jc w:val="center"/>
        </w:trPr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南川区农村生活污水治理建设项目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6173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left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年第二批支持</w:t>
            </w: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976</w:t>
            </w: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1464</w:t>
            </w:r>
          </w:p>
        </w:tc>
      </w:tr>
      <w:tr w:rsidR="00BA508F" w:rsidTr="00BA508F">
        <w:trPr>
          <w:trHeight w:val="957"/>
          <w:jc w:val="center"/>
        </w:trPr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永川区板桥镇农村环境整治项目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2076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left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年第二批支持</w:t>
            </w: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340</w:t>
            </w: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1382</w:t>
            </w:r>
          </w:p>
        </w:tc>
      </w:tr>
      <w:tr w:rsidR="00BA508F" w:rsidTr="00BA508F">
        <w:trPr>
          <w:trHeight w:val="567"/>
          <w:jc w:val="center"/>
        </w:trPr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大足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大足区农村生活污水治理扩面提升项目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3044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1406</w:t>
            </w:r>
          </w:p>
        </w:tc>
      </w:tr>
      <w:tr w:rsidR="00BA508F" w:rsidTr="00BA508F">
        <w:trPr>
          <w:trHeight w:val="567"/>
          <w:jc w:val="center"/>
        </w:trPr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巫山县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2024-2025</w:t>
            </w: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年农村生活污水治理工程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2342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1220</w:t>
            </w:r>
          </w:p>
        </w:tc>
      </w:tr>
      <w:tr w:rsidR="00BA508F" w:rsidTr="00BA508F">
        <w:trPr>
          <w:trHeight w:val="567"/>
          <w:jc w:val="center"/>
        </w:trPr>
        <w:tc>
          <w:tcPr>
            <w:tcW w:w="81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84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1491" w:type="dxa"/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18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219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524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067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270</w:t>
            </w:r>
          </w:p>
        </w:tc>
      </w:tr>
      <w:tr w:rsidR="00BA508F" w:rsidTr="00BA508F">
        <w:trPr>
          <w:trHeight w:val="567"/>
          <w:jc w:val="center"/>
        </w:trPr>
        <w:tc>
          <w:tcPr>
            <w:tcW w:w="81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84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1491" w:type="dxa"/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185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219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524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067" w:type="dxa"/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300</w:t>
            </w:r>
          </w:p>
        </w:tc>
      </w:tr>
      <w:tr w:rsidR="00BA508F" w:rsidTr="00BA508F">
        <w:trPr>
          <w:trHeight w:val="567"/>
          <w:jc w:val="center"/>
        </w:trPr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bidi="ar"/>
              </w:rPr>
              <w:t>490</w:t>
            </w:r>
          </w:p>
        </w:tc>
      </w:tr>
      <w:tr w:rsidR="00BA508F" w:rsidTr="00BA508F">
        <w:trPr>
          <w:trHeight w:val="567"/>
          <w:jc w:val="center"/>
        </w:trPr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简体" w:hint="eastAsia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textAlignment w:val="center"/>
              <w:rPr>
                <w:rFonts w:eastAsia="方正黑体简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F" w:rsidRDefault="00BA508F" w:rsidP="00AB44E0">
            <w:pPr>
              <w:widowControl/>
              <w:snapToGrid w:val="0"/>
              <w:jc w:val="center"/>
              <w:textAlignment w:val="center"/>
              <w:rPr>
                <w:rFonts w:eastAsia="方正黑体简体"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简体" w:hint="eastAsia"/>
                <w:kern w:val="0"/>
                <w:sz w:val="21"/>
                <w:szCs w:val="21"/>
                <w:lang w:bidi="ar"/>
              </w:rPr>
              <w:t>8970</w:t>
            </w:r>
          </w:p>
        </w:tc>
      </w:tr>
    </w:tbl>
    <w:p w:rsidR="00045548" w:rsidRDefault="00045548"/>
    <w:sectPr w:rsidR="0004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D6" w:rsidRDefault="000F09D6" w:rsidP="00BA508F">
      <w:r>
        <w:separator/>
      </w:r>
    </w:p>
  </w:endnote>
  <w:endnote w:type="continuationSeparator" w:id="0">
    <w:p w:rsidR="000F09D6" w:rsidRDefault="000F09D6" w:rsidP="00BA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D6" w:rsidRDefault="000F09D6" w:rsidP="00BA508F">
      <w:r>
        <w:separator/>
      </w:r>
    </w:p>
  </w:footnote>
  <w:footnote w:type="continuationSeparator" w:id="0">
    <w:p w:rsidR="000F09D6" w:rsidRDefault="000F09D6" w:rsidP="00BA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DC"/>
    <w:rsid w:val="00045548"/>
    <w:rsid w:val="000F09D6"/>
    <w:rsid w:val="000F77DC"/>
    <w:rsid w:val="00B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89921-8DDB-496B-BD4F-C050F4DC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8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2</cp:revision>
  <dcterms:created xsi:type="dcterms:W3CDTF">2024-12-06T11:40:00Z</dcterms:created>
  <dcterms:modified xsi:type="dcterms:W3CDTF">2024-12-06T11:42:00Z</dcterms:modified>
</cp:coreProperties>
</file>