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0E" w:rsidRDefault="003D4C0E" w:rsidP="00353EE7">
      <w:pPr>
        <w:pStyle w:val="a4"/>
        <w:ind w:firstLineChars="0" w:firstLine="0"/>
        <w:rPr>
          <w:rFonts w:eastAsia="方正小标宋_GBK"/>
          <w:sz w:val="44"/>
          <w:szCs w:val="44"/>
        </w:rPr>
      </w:pPr>
    </w:p>
    <w:p w:rsidR="00E80CCB" w:rsidRPr="00D04F54" w:rsidRDefault="00E80CCB" w:rsidP="00E80CC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04F54">
        <w:rPr>
          <w:rFonts w:eastAsia="方正小标宋_GBK" w:hint="eastAsia"/>
          <w:sz w:val="44"/>
          <w:szCs w:val="44"/>
        </w:rPr>
        <w:t>重庆市财政局关于提前下达</w:t>
      </w:r>
      <w:r w:rsidRPr="00D04F54">
        <w:rPr>
          <w:rFonts w:eastAsia="方正小标宋_GBK" w:hint="eastAsia"/>
          <w:sz w:val="44"/>
          <w:szCs w:val="44"/>
        </w:rPr>
        <w:t>2025</w:t>
      </w:r>
      <w:r w:rsidRPr="00D04F54">
        <w:rPr>
          <w:rFonts w:eastAsia="方正小标宋_GBK" w:hint="eastAsia"/>
          <w:sz w:val="44"/>
          <w:szCs w:val="44"/>
        </w:rPr>
        <w:t>年</w:t>
      </w:r>
    </w:p>
    <w:p w:rsidR="00E80CCB" w:rsidRDefault="00E80CCB" w:rsidP="00E80CC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04F54">
        <w:rPr>
          <w:rFonts w:eastAsia="方正小标宋_GBK" w:hint="eastAsia"/>
          <w:sz w:val="44"/>
          <w:szCs w:val="44"/>
        </w:rPr>
        <w:t>民政专项中央和市级补助资金预算的通知</w:t>
      </w:r>
    </w:p>
    <w:p w:rsidR="00E80CCB" w:rsidRPr="00E80CCB" w:rsidRDefault="00E80CCB" w:rsidP="00E80CCB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E80CCB">
        <w:rPr>
          <w:rFonts w:ascii="楷体" w:eastAsia="楷体" w:hAnsi="楷体" w:hint="eastAsia"/>
        </w:rPr>
        <w:t>渝财社〔2024〕154号</w:t>
      </w:r>
    </w:p>
    <w:bookmarkEnd w:id="0"/>
    <w:p w:rsidR="00E80CCB" w:rsidRPr="00D04F54" w:rsidRDefault="00E80CCB" w:rsidP="00E80CCB">
      <w:pPr>
        <w:spacing w:line="578" w:lineRule="exact"/>
      </w:pPr>
    </w:p>
    <w:p w:rsidR="00E80CCB" w:rsidRPr="00D04F54" w:rsidRDefault="00E80CCB" w:rsidP="00E80CCB">
      <w:pPr>
        <w:spacing w:line="578" w:lineRule="exact"/>
      </w:pPr>
      <w:r w:rsidRPr="00D04F54">
        <w:rPr>
          <w:rFonts w:hint="eastAsia"/>
        </w:rPr>
        <w:t>各区县（自治县）财政局，两江新区、万盛经开区、重庆高新区财政局：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为提高预算编制的完整性，加快转移支付资金下达进度和预算支出进度，根据</w:t>
      </w:r>
      <w:r w:rsidRPr="00D04F54">
        <w:t>2025</w:t>
      </w:r>
      <w:r w:rsidRPr="00D04F54">
        <w:rPr>
          <w:rFonts w:hint="eastAsia"/>
        </w:rPr>
        <w:t>年困难群众救助中央补助资金提前下达以及我市</w:t>
      </w:r>
      <w:r w:rsidRPr="00D04F54">
        <w:t>2025</w:t>
      </w:r>
      <w:r w:rsidRPr="00D04F54">
        <w:rPr>
          <w:rFonts w:hint="eastAsia"/>
        </w:rPr>
        <w:t>年民政有关专项预算编制情况，现安排你们</w:t>
      </w:r>
      <w:r w:rsidRPr="00D04F54">
        <w:t>2025</w:t>
      </w:r>
      <w:r w:rsidRPr="00D04F54">
        <w:rPr>
          <w:rFonts w:hint="eastAsia"/>
        </w:rPr>
        <w:t>年民政有关专项资金提前下达部分，包括困难群众救助补助资金、原襄渝铁路建设伤残民兵民工救济补助、残疾人“两项补贴”资金、高龄失能老人养老服务补贴、社区慈善建设、精神障碍社区康复服务发展建设补助资金等（具体项目与金额见附件</w:t>
      </w:r>
      <w:r w:rsidRPr="00D04F54">
        <w:rPr>
          <w:rFonts w:hint="eastAsia"/>
        </w:rPr>
        <w:t>1</w:t>
      </w:r>
      <w:r w:rsidRPr="00D04F54">
        <w:rPr>
          <w:rFonts w:hint="eastAsia"/>
        </w:rPr>
        <w:t>）。并将有关事项通知如下：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一、困难群众救助补助资金。该项资金主要用于低保、特困人员救助供养、临时救助、流浪乞讨人员救助（含农村留守儿童、困境儿童、流浪乞讨儿童的应急处置、救助帮扶、监护支持、精神关爱等未成年人社会保护支出）、孤儿（含艾滋病病毒感染儿童、生活困难家庭中</w:t>
      </w:r>
      <w:r w:rsidRPr="00D04F54">
        <w:t>和纳入特困人员救助供养</w:t>
      </w:r>
      <w:r w:rsidRPr="00D04F54">
        <w:rPr>
          <w:rFonts w:hint="eastAsia"/>
        </w:rPr>
        <w:t>范围</w:t>
      </w:r>
      <w:r w:rsidRPr="00D04F54">
        <w:t>的</w:t>
      </w:r>
      <w:r w:rsidRPr="00D04F54">
        <w:rPr>
          <w:rFonts w:hint="eastAsia"/>
        </w:rPr>
        <w:t>事实无人抚养儿童）基本生活保障支出。该项资金收入列“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</w:t>
      </w:r>
      <w:r w:rsidRPr="00D04F54">
        <w:rPr>
          <w:rFonts w:hint="eastAsia"/>
        </w:rPr>
        <w:lastRenderedPageBreak/>
        <w:t>障和就业共同财政事权转移支付收入”科目，支出请据实对应列入“</w:t>
      </w:r>
      <w:r w:rsidRPr="00D04F54">
        <w:rPr>
          <w:rFonts w:hint="eastAsia"/>
        </w:rPr>
        <w:t>20819</w:t>
      </w:r>
      <w:r w:rsidRPr="00D04F54">
        <w:rPr>
          <w:rFonts w:hint="eastAsia"/>
        </w:rPr>
        <w:t>、</w:t>
      </w:r>
      <w:r w:rsidRPr="00D04F54">
        <w:rPr>
          <w:rFonts w:hint="eastAsia"/>
        </w:rPr>
        <w:t>20820</w:t>
      </w:r>
      <w:r w:rsidRPr="00D04F54">
        <w:rPr>
          <w:rFonts w:hint="eastAsia"/>
        </w:rPr>
        <w:t>、</w:t>
      </w:r>
      <w:r w:rsidRPr="00D04F54">
        <w:rPr>
          <w:rFonts w:hint="eastAsia"/>
        </w:rPr>
        <w:t>20821</w:t>
      </w:r>
      <w:r w:rsidRPr="00D04F54">
        <w:rPr>
          <w:rFonts w:hint="eastAsia"/>
        </w:rPr>
        <w:t>、</w:t>
      </w:r>
      <w:r w:rsidRPr="00D04F54">
        <w:rPr>
          <w:rFonts w:hint="eastAsia"/>
        </w:rPr>
        <w:t>20810</w:t>
      </w:r>
      <w:r w:rsidRPr="00D04F54">
        <w:rPr>
          <w:rFonts w:hint="eastAsia"/>
        </w:rPr>
        <w:t>”等相关科目。其中</w:t>
      </w:r>
      <w:r w:rsidRPr="00D04F54">
        <w:t>：</w:t>
      </w:r>
      <w:r w:rsidRPr="00D04F54">
        <w:rPr>
          <w:rFonts w:hint="eastAsia"/>
        </w:rPr>
        <w:t>中央</w:t>
      </w:r>
      <w:r w:rsidRPr="00D04F54">
        <w:t>补助</w:t>
      </w:r>
      <w:r w:rsidRPr="00D04F54">
        <w:rPr>
          <w:rFonts w:hint="eastAsia"/>
        </w:rPr>
        <w:t>资金列入转移</w:t>
      </w:r>
      <w:r w:rsidRPr="00D04F54">
        <w:t>支付预算执行</w:t>
      </w:r>
      <w:r w:rsidRPr="00D04F54">
        <w:rPr>
          <w:rFonts w:hint="eastAsia"/>
        </w:rPr>
        <w:t>常态</w:t>
      </w:r>
      <w:r w:rsidRPr="00D04F54">
        <w:t>化监督范围</w:t>
      </w:r>
      <w:r w:rsidRPr="00D04F54">
        <w:rPr>
          <w:rFonts w:hint="eastAsia"/>
        </w:rPr>
        <w:t>，区县</w:t>
      </w:r>
      <w:r w:rsidRPr="00D04F54">
        <w:t>财政部门要在预算管理一体化系统及时接收登录预算指标，并保持标识不变，依托预算管理一体化系统转移支付</w:t>
      </w:r>
      <w:r w:rsidRPr="00D04F54">
        <w:rPr>
          <w:rFonts w:hint="eastAsia"/>
        </w:rPr>
        <w:t>监控</w:t>
      </w:r>
      <w:r w:rsidRPr="00D04F54">
        <w:t>模块</w:t>
      </w:r>
      <w:r w:rsidRPr="00D04F54">
        <w:rPr>
          <w:rFonts w:hint="eastAsia"/>
        </w:rPr>
        <w:t>，加强</w:t>
      </w:r>
      <w:r w:rsidRPr="00D04F54">
        <w:t>日常</w:t>
      </w:r>
      <w:r w:rsidRPr="00D04F54">
        <w:rPr>
          <w:rFonts w:hint="eastAsia"/>
        </w:rPr>
        <w:t>监管</w:t>
      </w:r>
      <w:r w:rsidRPr="00D04F54">
        <w:t>，提高转移支付资金管理使用的规范性和有效性。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二、原襄渝铁路建设伤残民兵民工救济补助。根据市民政局等部门印发的《关于调整重庆市原襄渝铁路建设伤残民兵民工救济补助标准的通知》（渝民发〔</w:t>
      </w:r>
      <w:r w:rsidRPr="00D04F54">
        <w:rPr>
          <w:rFonts w:hint="eastAsia"/>
        </w:rPr>
        <w:t>2012</w:t>
      </w:r>
      <w:r w:rsidRPr="00D04F54">
        <w:rPr>
          <w:rFonts w:hint="eastAsia"/>
        </w:rPr>
        <w:t>〕</w:t>
      </w:r>
      <w:r w:rsidRPr="00D04F54">
        <w:rPr>
          <w:rFonts w:hint="eastAsia"/>
        </w:rPr>
        <w:t>63</w:t>
      </w:r>
      <w:r w:rsidRPr="00D04F54">
        <w:rPr>
          <w:rFonts w:hint="eastAsia"/>
        </w:rPr>
        <w:t>号）精神，该项资金主要用于发放原襄渝铁路建设伤残民兵民工救济补助。该项资金收入列“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>20825</w:t>
      </w:r>
      <w:r w:rsidRPr="00D04F54">
        <w:t xml:space="preserve"> </w:t>
      </w:r>
      <w:r w:rsidRPr="00D04F54">
        <w:rPr>
          <w:rFonts w:hint="eastAsia"/>
        </w:rPr>
        <w:t>其他生活救助”相应的项级科目。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三、残疾人“两项补贴”资金。根据市民政局、市财政局、市残联等《关于印发〈重庆市贫困残疾人生活补贴实施办法〉〈重庆市重度残疾人护理补贴实施办法〉的通知》（渝民发〔</w:t>
      </w:r>
      <w:r w:rsidRPr="00D04F54">
        <w:rPr>
          <w:rFonts w:hint="eastAsia"/>
        </w:rPr>
        <w:t>2015</w:t>
      </w:r>
      <w:r w:rsidRPr="00D04F54">
        <w:rPr>
          <w:rFonts w:hint="eastAsia"/>
        </w:rPr>
        <w:t>〕</w:t>
      </w:r>
      <w:r w:rsidRPr="00D04F54">
        <w:rPr>
          <w:rFonts w:hint="eastAsia"/>
        </w:rPr>
        <w:t>71</w:t>
      </w:r>
      <w:r w:rsidRPr="00D04F54">
        <w:rPr>
          <w:rFonts w:hint="eastAsia"/>
        </w:rPr>
        <w:t>号）等文件精神，该项资金主要用于困难残疾人生活补贴、重度残疾人护理补贴发放。该项资金收入列“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 xml:space="preserve">2081107 </w:t>
      </w:r>
      <w:r w:rsidRPr="00D04F54">
        <w:rPr>
          <w:rFonts w:hint="eastAsia"/>
        </w:rPr>
        <w:t>残疾人生活和护理补贴”科目。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四、高龄失能老人养老服务补贴。根据市民政局、市财政局、市残联等《关于印发</w:t>
      </w:r>
      <w:r w:rsidRPr="00D04F54">
        <w:rPr>
          <w:rFonts w:hint="eastAsia"/>
        </w:rPr>
        <w:t>&lt;</w:t>
      </w:r>
      <w:r w:rsidRPr="00D04F54">
        <w:rPr>
          <w:rFonts w:hint="eastAsia"/>
        </w:rPr>
        <w:t>重庆市经济困难的高龄失能老年人养老服</w:t>
      </w:r>
      <w:r w:rsidRPr="00D04F54">
        <w:rPr>
          <w:rFonts w:hint="eastAsia"/>
        </w:rPr>
        <w:lastRenderedPageBreak/>
        <w:t>务补贴实施办法的通知》（渝民发〔</w:t>
      </w:r>
      <w:r w:rsidRPr="00D04F54">
        <w:rPr>
          <w:rFonts w:hint="eastAsia"/>
        </w:rPr>
        <w:t>2015</w:t>
      </w:r>
      <w:r w:rsidRPr="00D04F54">
        <w:rPr>
          <w:rFonts w:hint="eastAsia"/>
        </w:rPr>
        <w:t>〕</w:t>
      </w:r>
      <w:r w:rsidRPr="00D04F54">
        <w:rPr>
          <w:rFonts w:hint="eastAsia"/>
        </w:rPr>
        <w:t>71</w:t>
      </w:r>
      <w:r w:rsidRPr="00D04F54">
        <w:rPr>
          <w:rFonts w:hint="eastAsia"/>
        </w:rPr>
        <w:t>号）等文件精神，该项资金主要用于经济困难高龄失能老人养老服务补贴发放。该项资金收入列“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 xml:space="preserve">2081002 </w:t>
      </w:r>
      <w:r w:rsidRPr="00D04F54">
        <w:rPr>
          <w:rFonts w:hint="eastAsia"/>
        </w:rPr>
        <w:t>老年福利”科目。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五、养老服务业发展补助资金。该项资金主要用于奖补区县建设街道养老服务中心、社区养老服务站，以及乡镇养老服务中心。请对照《重庆市社区居家养老服务全覆盖实施方案》（渝府办发〔</w:t>
      </w:r>
      <w:r w:rsidRPr="00D04F54">
        <w:rPr>
          <w:rFonts w:hint="eastAsia"/>
        </w:rPr>
        <w:t>2019</w:t>
      </w:r>
      <w:r w:rsidRPr="00D04F54">
        <w:rPr>
          <w:rFonts w:hint="eastAsia"/>
        </w:rPr>
        <w:t>〕</w:t>
      </w:r>
      <w:r w:rsidRPr="00D04F54">
        <w:rPr>
          <w:rFonts w:hint="eastAsia"/>
        </w:rPr>
        <w:t>110</w:t>
      </w:r>
      <w:r w:rsidRPr="00D04F54">
        <w:rPr>
          <w:rFonts w:hint="eastAsia"/>
        </w:rPr>
        <w:t>号）、《重庆市农村养老服务全覆盖实施方案》（渝府办发〔</w:t>
      </w:r>
      <w:r w:rsidRPr="00D04F54">
        <w:rPr>
          <w:rFonts w:hint="eastAsia"/>
        </w:rPr>
        <w:t>2021</w:t>
      </w:r>
      <w:r w:rsidRPr="00D04F54">
        <w:rPr>
          <w:rFonts w:hint="eastAsia"/>
        </w:rPr>
        <w:t>〕</w:t>
      </w:r>
      <w:r w:rsidRPr="00D04F54">
        <w:rPr>
          <w:rFonts w:hint="eastAsia"/>
        </w:rPr>
        <w:t>7</w:t>
      </w:r>
      <w:r w:rsidRPr="00D04F54">
        <w:rPr>
          <w:rFonts w:hint="eastAsia"/>
        </w:rPr>
        <w:t>号）及时补助至符合建设标准的项目。该项资金收入列“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 xml:space="preserve">2081006 </w:t>
      </w:r>
      <w:r w:rsidRPr="00D04F54">
        <w:rPr>
          <w:rFonts w:hint="eastAsia"/>
        </w:rPr>
        <w:t>养老服务”科目。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六、社区慈善建设。该项资金主要用于慈善文化宣传，公益慈善组织培育，慈善基金培育和设立，慈善场景打造，慈善项目、慈善活动支持，社区慈善体系搭建。该项资金收入列“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</w:t>
      </w:r>
      <w:r w:rsidRPr="00D04F54">
        <w:rPr>
          <w:rFonts w:hint="eastAsia"/>
        </w:rPr>
        <w:t>2080299</w:t>
      </w:r>
      <w:r w:rsidRPr="00D04F54">
        <w:rPr>
          <w:rFonts w:hint="eastAsia"/>
        </w:rPr>
        <w:t>其他民政管理事务支出”科目。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七</w:t>
      </w:r>
      <w:r w:rsidRPr="00D04F54">
        <w:t>、</w:t>
      </w:r>
      <w:r w:rsidRPr="00D04F54">
        <w:rPr>
          <w:rFonts w:hint="eastAsia"/>
        </w:rPr>
        <w:t>地名普查成果转化。该项资金主要用于补助区县开展乡镇勘界。该项资金收入列“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 xml:space="preserve">2080207 </w:t>
      </w:r>
      <w:r w:rsidRPr="00D04F54">
        <w:rPr>
          <w:rFonts w:hint="eastAsia"/>
        </w:rPr>
        <w:t>行政区划和地名管理”科目。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八</w:t>
      </w:r>
      <w:r w:rsidRPr="00D04F54">
        <w:t>、</w:t>
      </w:r>
      <w:r w:rsidRPr="00D04F54">
        <w:rPr>
          <w:rFonts w:hint="eastAsia"/>
        </w:rPr>
        <w:t>精神障碍社区康复服务发展建设补助。该项资金主要用</w:t>
      </w:r>
      <w:r w:rsidRPr="00D04F54">
        <w:rPr>
          <w:rFonts w:hint="eastAsia"/>
        </w:rPr>
        <w:lastRenderedPageBreak/>
        <w:t>于政府购买精神障碍社区康复服务、精神障碍社区康复服务机构发展建设等。该项资金收入列“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>2081099</w:t>
      </w:r>
      <w:r w:rsidRPr="00D04F54">
        <w:rPr>
          <w:rFonts w:hint="eastAsia"/>
        </w:rPr>
        <w:t>其他社会福利支出”科目。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九、殡葬事业改革。该项资金主要用于</w:t>
      </w:r>
      <w:r w:rsidRPr="00D04F54">
        <w:rPr>
          <w:rFonts w:hint="eastAsia"/>
        </w:rPr>
        <w:t>96000</w:t>
      </w:r>
      <w:r w:rsidRPr="00D04F54">
        <w:rPr>
          <w:rFonts w:hint="eastAsia"/>
        </w:rPr>
        <w:t>服务热线遗体接运费奖补费用、免除城乡困难群众、人体器官捐献人基本丧葬费用、困难群众节地生态安葬补贴、殡葬设施建设项目。该项资金收入列“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 xml:space="preserve">2081004 </w:t>
      </w:r>
      <w:r w:rsidRPr="00D04F54">
        <w:rPr>
          <w:rFonts w:hint="eastAsia"/>
        </w:rPr>
        <w:t>殡葬”科目。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十、困难群众慰问补助。该项资金主要用于区县对低保、特困低保边缘等对象开展节日慰问。该项资金收入列“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>20825</w:t>
      </w:r>
      <w:r w:rsidRPr="00D04F54">
        <w:rPr>
          <w:rFonts w:hint="eastAsia"/>
        </w:rPr>
        <w:t>其他生活救助”科目。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十一、政府购买社会救助服务。该项资金主要用于开展服务类社会救助工作。该项资金收入列“</w:t>
      </w:r>
      <w:r w:rsidRPr="00D04F54">
        <w:rPr>
          <w:rFonts w:hint="eastAsia"/>
        </w:rPr>
        <w:t xml:space="preserve">1100248 </w:t>
      </w:r>
      <w:r w:rsidRPr="00D04F54">
        <w:rPr>
          <w:rFonts w:hint="eastAsia"/>
        </w:rPr>
        <w:t>社会保障和就业共同财政事权转移支付收入”科目，支出列“</w:t>
      </w:r>
      <w:r w:rsidRPr="00D04F54">
        <w:rPr>
          <w:rFonts w:hint="eastAsia"/>
        </w:rPr>
        <w:t>20825</w:t>
      </w:r>
      <w:r w:rsidRPr="00D04F54">
        <w:rPr>
          <w:rFonts w:hint="eastAsia"/>
        </w:rPr>
        <w:t>其他生活救助”科目。</w:t>
      </w: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十二、请各区县（自治县）财政局会同民政部门按照全面预算绩效管理的相关要求，结合本级资金统筹安排，做好预算编制、指标安排和资金拨付等相关工作，待</w:t>
      </w:r>
      <w:r w:rsidRPr="00D04F54">
        <w:rPr>
          <w:rFonts w:hint="eastAsia"/>
        </w:rPr>
        <w:t>2025</w:t>
      </w:r>
      <w:r w:rsidRPr="00D04F54">
        <w:rPr>
          <w:rFonts w:hint="eastAsia"/>
        </w:rPr>
        <w:t>年预算年度开始后按程序拨付使用。请及时完善绩效目标（附件</w:t>
      </w:r>
      <w:r w:rsidRPr="00D04F54">
        <w:rPr>
          <w:rFonts w:hint="eastAsia"/>
        </w:rPr>
        <w:t>2</w:t>
      </w:r>
      <w:r w:rsidRPr="00D04F54">
        <w:rPr>
          <w:rFonts w:hint="eastAsia"/>
        </w:rPr>
        <w:t>），于</w:t>
      </w:r>
      <w:r w:rsidRPr="00D04F54">
        <w:rPr>
          <w:rFonts w:hint="eastAsia"/>
        </w:rPr>
        <w:t>1</w:t>
      </w:r>
      <w:r w:rsidRPr="00D04F54">
        <w:rPr>
          <w:rFonts w:hint="eastAsia"/>
        </w:rPr>
        <w:t>月</w:t>
      </w:r>
      <w:r w:rsidRPr="00D04F54">
        <w:rPr>
          <w:rFonts w:hint="eastAsia"/>
        </w:rPr>
        <w:t>20</w:t>
      </w:r>
      <w:r w:rsidRPr="00D04F54">
        <w:rPr>
          <w:rFonts w:hint="eastAsia"/>
        </w:rPr>
        <w:t>日前</w:t>
      </w:r>
      <w:r w:rsidRPr="00D04F54">
        <w:rPr>
          <w:rFonts w:hint="eastAsia"/>
        </w:rPr>
        <w:lastRenderedPageBreak/>
        <w:t>将绩效目标表报市民政局备案，并做好绩效运行和绩效评价。</w:t>
      </w:r>
    </w:p>
    <w:p w:rsidR="00E80CCB" w:rsidRPr="00D04F54" w:rsidRDefault="00E80CCB" w:rsidP="00E80CCB">
      <w:pPr>
        <w:spacing w:line="578" w:lineRule="exact"/>
        <w:ind w:firstLineChars="200" w:firstLine="640"/>
      </w:pPr>
    </w:p>
    <w:p w:rsidR="00E80CCB" w:rsidRPr="00D04F54" w:rsidRDefault="00E80CCB" w:rsidP="00E80CCB">
      <w:pPr>
        <w:spacing w:line="578" w:lineRule="exact"/>
        <w:ind w:firstLineChars="200" w:firstLine="640"/>
      </w:pPr>
      <w:r w:rsidRPr="00D04F54">
        <w:rPr>
          <w:rFonts w:hint="eastAsia"/>
        </w:rPr>
        <w:t>附件：</w:t>
      </w:r>
      <w:r w:rsidRPr="00D04F54">
        <w:rPr>
          <w:rFonts w:hint="eastAsia"/>
        </w:rPr>
        <w:t>1.2025</w:t>
      </w:r>
      <w:r w:rsidRPr="00D04F54">
        <w:rPr>
          <w:rFonts w:hint="eastAsia"/>
        </w:rPr>
        <w:t>年民政专项资金提前下达明细表</w:t>
      </w:r>
    </w:p>
    <w:p w:rsidR="00E80CCB" w:rsidRPr="00D04F54" w:rsidRDefault="00E80CCB" w:rsidP="00E80CCB">
      <w:pPr>
        <w:spacing w:line="578" w:lineRule="exact"/>
        <w:ind w:firstLineChars="500" w:firstLine="1600"/>
      </w:pPr>
      <w:r w:rsidRPr="00D04F54">
        <w:rPr>
          <w:rFonts w:hint="eastAsia"/>
        </w:rPr>
        <w:t>2.2025</w:t>
      </w:r>
      <w:r w:rsidRPr="00D04F54">
        <w:rPr>
          <w:rFonts w:hint="eastAsia"/>
        </w:rPr>
        <w:t>年民政有关专项资金绩效目标表</w:t>
      </w:r>
    </w:p>
    <w:p w:rsidR="00E80CCB" w:rsidRPr="00D04F54" w:rsidRDefault="00E80CCB" w:rsidP="00E80CCB">
      <w:pPr>
        <w:spacing w:line="578" w:lineRule="exact"/>
        <w:ind w:firstLineChars="200" w:firstLine="640"/>
      </w:pPr>
    </w:p>
    <w:p w:rsidR="00E80CCB" w:rsidRPr="00D04F54" w:rsidRDefault="00E80CCB" w:rsidP="00E80CCB">
      <w:pPr>
        <w:spacing w:line="578" w:lineRule="exact"/>
      </w:pPr>
    </w:p>
    <w:p w:rsidR="00E80CCB" w:rsidRPr="00D04F54" w:rsidRDefault="00E80CCB" w:rsidP="00E80CCB">
      <w:pPr>
        <w:spacing w:line="578" w:lineRule="exact"/>
      </w:pPr>
    </w:p>
    <w:p w:rsidR="00E80CCB" w:rsidRPr="00D04F54" w:rsidRDefault="00E80CCB" w:rsidP="00E80CCB">
      <w:pPr>
        <w:spacing w:line="578" w:lineRule="exact"/>
        <w:ind w:firstLineChars="1736" w:firstLine="5555"/>
      </w:pPr>
      <w:r w:rsidRPr="00D04F54">
        <w:rPr>
          <w:rFonts w:hint="eastAsia"/>
        </w:rPr>
        <w:t>重庆市财政局</w:t>
      </w:r>
    </w:p>
    <w:p w:rsidR="00E80CCB" w:rsidRPr="00D04F54" w:rsidRDefault="00E80CCB" w:rsidP="00E80CCB">
      <w:pPr>
        <w:spacing w:line="578" w:lineRule="exact"/>
        <w:ind w:firstLineChars="1649" w:firstLine="5277"/>
      </w:pPr>
      <w:r w:rsidRPr="00D04F54">
        <w:rPr>
          <w:rFonts w:hint="eastAsia"/>
        </w:rPr>
        <w:t>20</w:t>
      </w:r>
      <w:r w:rsidRPr="00D04F54">
        <w:t>24</w:t>
      </w:r>
      <w:r w:rsidRPr="00D04F54">
        <w:rPr>
          <w:rFonts w:hint="eastAsia"/>
        </w:rPr>
        <w:t>年</w:t>
      </w:r>
      <w:r w:rsidRPr="00D04F54">
        <w:t>11</w:t>
      </w:r>
      <w:r w:rsidRPr="00D04F54">
        <w:rPr>
          <w:rFonts w:hint="eastAsia"/>
        </w:rPr>
        <w:t>月</w:t>
      </w:r>
      <w:r w:rsidRPr="00D04F54">
        <w:t>29</w:t>
      </w:r>
      <w:r w:rsidRPr="00D04F54">
        <w:rPr>
          <w:rFonts w:hint="eastAsia"/>
        </w:rPr>
        <w:t>日</w:t>
      </w:r>
    </w:p>
    <w:p w:rsidR="00E80CCB" w:rsidRPr="00353EE7" w:rsidRDefault="00E80CCB" w:rsidP="00E80CCB">
      <w:pPr>
        <w:spacing w:line="578" w:lineRule="exact"/>
        <w:ind w:firstLineChars="200" w:firstLine="640"/>
        <w:rPr>
          <w:rFonts w:hint="eastAsia"/>
        </w:rPr>
      </w:pPr>
      <w:r w:rsidRPr="00D04F54">
        <w:rPr>
          <w:rFonts w:hint="eastAsia"/>
        </w:rPr>
        <w:t>（此件主动公开</w:t>
      </w:r>
      <w:r w:rsidRPr="00D04F54">
        <w:t>）</w:t>
      </w:r>
    </w:p>
    <w:sectPr w:rsidR="00E80CCB" w:rsidRPr="00353EE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E6" w:rsidRDefault="00D16BE6">
      <w:pPr>
        <w:spacing w:line="240" w:lineRule="auto"/>
      </w:pPr>
      <w:r>
        <w:separator/>
      </w:r>
    </w:p>
  </w:endnote>
  <w:endnote w:type="continuationSeparator" w:id="0">
    <w:p w:rsidR="00D16BE6" w:rsidRDefault="00D16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130D75C5-7297-4FC2-A2D2-FD7746CFEE4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25B88A16-0FEA-4B41-9356-3C7680C2A3BA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547BEEE3-3393-4B88-8482-9E816A74C4CF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0CC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80CC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E6" w:rsidRDefault="00D16BE6">
      <w:pPr>
        <w:spacing w:line="240" w:lineRule="auto"/>
      </w:pPr>
      <w:r>
        <w:separator/>
      </w:r>
    </w:p>
  </w:footnote>
  <w:footnote w:type="continuationSeparator" w:id="0">
    <w:p w:rsidR="00D16BE6" w:rsidRDefault="00D16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6BE6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D290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2024-12-11T11:22:00Z</dcterms:created>
  <dcterms:modified xsi:type="dcterms:W3CDTF">2024-12-11T11:22:00Z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