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453" w:rsidRDefault="00BA0453" w:rsidP="00434575">
      <w:pPr>
        <w:pStyle w:val="a4"/>
        <w:ind w:firstLine="440"/>
        <w:rPr>
          <w:rFonts w:eastAsia="方正小标宋_GBK"/>
          <w:sz w:val="44"/>
          <w:szCs w:val="44"/>
        </w:rPr>
      </w:pPr>
    </w:p>
    <w:p w:rsidR="009F7988" w:rsidRPr="001B4489" w:rsidRDefault="009F7988" w:rsidP="009F7988">
      <w:pPr>
        <w:spacing w:line="578" w:lineRule="exact"/>
        <w:jc w:val="center"/>
        <w:rPr>
          <w:rFonts w:eastAsia="方正小标宋_GBK" w:hint="eastAsia"/>
          <w:sz w:val="44"/>
          <w:szCs w:val="44"/>
        </w:rPr>
      </w:pPr>
      <w:r w:rsidRPr="001B4489">
        <w:rPr>
          <w:rFonts w:eastAsia="方正小标宋_GBK" w:hint="eastAsia"/>
          <w:sz w:val="44"/>
          <w:szCs w:val="44"/>
        </w:rPr>
        <w:t>重庆市财政局关于提前下达</w:t>
      </w:r>
    </w:p>
    <w:p w:rsidR="009F7988" w:rsidRDefault="009F7988" w:rsidP="009F7988">
      <w:pPr>
        <w:spacing w:line="578" w:lineRule="exact"/>
        <w:jc w:val="center"/>
        <w:rPr>
          <w:rFonts w:eastAsia="方正小标宋_GBK"/>
          <w:sz w:val="44"/>
          <w:szCs w:val="44"/>
        </w:rPr>
      </w:pPr>
      <w:r w:rsidRPr="001B4489">
        <w:rPr>
          <w:rFonts w:eastAsia="方正小标宋_GBK" w:hint="eastAsia"/>
          <w:sz w:val="44"/>
          <w:szCs w:val="44"/>
        </w:rPr>
        <w:t>2025</w:t>
      </w:r>
      <w:r w:rsidRPr="001B4489">
        <w:rPr>
          <w:rFonts w:eastAsia="方正小标宋_GBK" w:hint="eastAsia"/>
          <w:sz w:val="44"/>
          <w:szCs w:val="44"/>
        </w:rPr>
        <w:t>年清洁能源发展专项资金预算的通知</w:t>
      </w:r>
    </w:p>
    <w:p w:rsidR="009F7988" w:rsidRPr="009F7988" w:rsidRDefault="009F7988" w:rsidP="009F7988">
      <w:pPr>
        <w:pStyle w:val="a0"/>
        <w:jc w:val="center"/>
        <w:rPr>
          <w:rFonts w:ascii="楷体" w:eastAsia="楷体" w:hAnsi="楷体" w:hint="eastAsia"/>
        </w:rPr>
      </w:pPr>
      <w:proofErr w:type="gramStart"/>
      <w:r w:rsidRPr="009F7988">
        <w:rPr>
          <w:rFonts w:ascii="楷体" w:eastAsia="楷体" w:hAnsi="楷体" w:hint="eastAsia"/>
        </w:rPr>
        <w:t>渝</w:t>
      </w:r>
      <w:proofErr w:type="gramEnd"/>
      <w:r w:rsidRPr="009F7988">
        <w:rPr>
          <w:rFonts w:ascii="楷体" w:eastAsia="楷体" w:hAnsi="楷体" w:hint="eastAsia"/>
        </w:rPr>
        <w:t>财产业〔2024〕177号</w:t>
      </w:r>
    </w:p>
    <w:p w:rsidR="009F7988" w:rsidRPr="001B4489" w:rsidRDefault="009F7988" w:rsidP="009F7988">
      <w:pPr>
        <w:spacing w:line="578" w:lineRule="exact"/>
        <w:ind w:firstLineChars="200" w:firstLine="640"/>
      </w:pPr>
    </w:p>
    <w:p w:rsidR="009F7988" w:rsidRPr="001B4489" w:rsidRDefault="009F7988" w:rsidP="009F7988">
      <w:pPr>
        <w:spacing w:line="578" w:lineRule="exact"/>
      </w:pPr>
      <w:r w:rsidRPr="001B4489">
        <w:rPr>
          <w:rFonts w:hint="eastAsia"/>
        </w:rPr>
        <w:t>涪陵区、南川区、大足区、铜梁区、荣昌区、武隆区、忠县、丰都县、彭水县财政局</w:t>
      </w:r>
      <w:r w:rsidRPr="001B4489">
        <w:t>：</w:t>
      </w:r>
    </w:p>
    <w:p w:rsidR="009F7988" w:rsidRPr="001B4489" w:rsidRDefault="009F7988" w:rsidP="009F7988">
      <w:pPr>
        <w:spacing w:line="578" w:lineRule="exact"/>
        <w:ind w:firstLineChars="200" w:firstLine="640"/>
      </w:pPr>
      <w:r w:rsidRPr="001B4489">
        <w:rPr>
          <w:rFonts w:hint="eastAsia"/>
        </w:rPr>
        <w:t>根据</w:t>
      </w:r>
      <w:r w:rsidRPr="001B4489">
        <w:t>《</w:t>
      </w:r>
      <w:r w:rsidRPr="001B4489">
        <w:rPr>
          <w:rFonts w:hint="eastAsia"/>
        </w:rPr>
        <w:t>财政部</w:t>
      </w:r>
      <w:r w:rsidRPr="001B4489">
        <w:t>关于提前</w:t>
      </w:r>
      <w:r w:rsidRPr="001B4489">
        <w:rPr>
          <w:rFonts w:hint="eastAsia"/>
        </w:rPr>
        <w:t>下达</w:t>
      </w:r>
      <w:r w:rsidRPr="001B4489">
        <w:rPr>
          <w:rFonts w:hint="eastAsia"/>
        </w:rPr>
        <w:t>202</w:t>
      </w:r>
      <w:r w:rsidRPr="001B4489">
        <w:t>5</w:t>
      </w:r>
      <w:r w:rsidRPr="001B4489">
        <w:rPr>
          <w:rFonts w:hint="eastAsia"/>
        </w:rPr>
        <w:t>年</w:t>
      </w:r>
      <w:r w:rsidRPr="001B4489">
        <w:t>清洁能源发展专项资金预算的通知》</w:t>
      </w:r>
      <w:r w:rsidRPr="001B4489">
        <w:rPr>
          <w:rFonts w:hint="eastAsia"/>
        </w:rPr>
        <w:t>（</w:t>
      </w:r>
      <w:proofErr w:type="gramStart"/>
      <w:r w:rsidRPr="001B4489">
        <w:rPr>
          <w:rFonts w:hint="eastAsia"/>
        </w:rPr>
        <w:t>财建</w:t>
      </w:r>
      <w:r w:rsidRPr="001B4489">
        <w:t>〔</w:t>
      </w:r>
      <w:r w:rsidRPr="001B4489">
        <w:rPr>
          <w:rFonts w:hint="eastAsia"/>
        </w:rPr>
        <w:t>202</w:t>
      </w:r>
      <w:r w:rsidRPr="001B4489">
        <w:t>4</w:t>
      </w:r>
      <w:r w:rsidRPr="001B4489">
        <w:rPr>
          <w:rFonts w:hint="eastAsia"/>
        </w:rPr>
        <w:t>〕</w:t>
      </w:r>
      <w:proofErr w:type="gramEnd"/>
      <w:r w:rsidRPr="001B4489">
        <w:t>392</w:t>
      </w:r>
      <w:r w:rsidRPr="001B4489">
        <w:rPr>
          <w:rFonts w:hint="eastAsia"/>
        </w:rPr>
        <w:t>号），按照《财政部关于印发〈清洁能源发展专项资金管理暂行办法〉的通知》（</w:t>
      </w:r>
      <w:proofErr w:type="gramStart"/>
      <w:r w:rsidRPr="001B4489">
        <w:rPr>
          <w:rFonts w:hint="eastAsia"/>
        </w:rPr>
        <w:t>财建〔</w:t>
      </w:r>
      <w:r w:rsidRPr="001B4489">
        <w:rPr>
          <w:rFonts w:hint="eastAsia"/>
        </w:rPr>
        <w:t>2020</w:t>
      </w:r>
      <w:r w:rsidRPr="001B4489">
        <w:rPr>
          <w:rFonts w:hint="eastAsia"/>
        </w:rPr>
        <w:t>〕</w:t>
      </w:r>
      <w:proofErr w:type="gramEnd"/>
      <w:r w:rsidRPr="001B4489">
        <w:rPr>
          <w:rFonts w:hint="eastAsia"/>
        </w:rPr>
        <w:t>190</w:t>
      </w:r>
      <w:r w:rsidRPr="001B4489">
        <w:rPr>
          <w:rFonts w:hint="eastAsia"/>
        </w:rPr>
        <w:t>号）明确</w:t>
      </w:r>
      <w:proofErr w:type="gramStart"/>
      <w:r w:rsidRPr="001B4489">
        <w:rPr>
          <w:rFonts w:hint="eastAsia"/>
        </w:rPr>
        <w:t>的奖补资金</w:t>
      </w:r>
      <w:proofErr w:type="gramEnd"/>
      <w:r w:rsidRPr="001B4489">
        <w:rPr>
          <w:rFonts w:hint="eastAsia"/>
        </w:rPr>
        <w:t>分配方式，现</w:t>
      </w:r>
      <w:r w:rsidRPr="001B4489">
        <w:t>提前下达</w:t>
      </w:r>
      <w:r w:rsidRPr="001B4489">
        <w:rPr>
          <w:rFonts w:hint="eastAsia"/>
        </w:rPr>
        <w:t>202</w:t>
      </w:r>
      <w:r w:rsidRPr="001B4489">
        <w:t>5</w:t>
      </w:r>
      <w:r w:rsidRPr="001B4489">
        <w:rPr>
          <w:rFonts w:hint="eastAsia"/>
        </w:rPr>
        <w:t>年</w:t>
      </w:r>
      <w:r w:rsidRPr="001B4489">
        <w:t>清洁能源发展专项资金预算</w:t>
      </w:r>
      <w:r w:rsidRPr="001B4489">
        <w:t>69323</w:t>
      </w:r>
      <w:r w:rsidRPr="001B4489">
        <w:rPr>
          <w:rFonts w:hint="eastAsia"/>
        </w:rPr>
        <w:t>万元</w:t>
      </w:r>
      <w:r w:rsidRPr="001B4489">
        <w:t>（</w:t>
      </w:r>
      <w:r w:rsidRPr="001B4489">
        <w:rPr>
          <w:rFonts w:hint="eastAsia"/>
        </w:rPr>
        <w:t>具体</w:t>
      </w:r>
      <w:r w:rsidRPr="001B4489">
        <w:t>金额见附件）</w:t>
      </w:r>
      <w:r w:rsidRPr="001B4489">
        <w:rPr>
          <w:rFonts w:hint="eastAsia"/>
        </w:rPr>
        <w:t>，</w:t>
      </w:r>
      <w:r w:rsidRPr="001B4489">
        <w:t>用于</w:t>
      </w:r>
      <w:r w:rsidRPr="001B4489">
        <w:rPr>
          <w:rFonts w:hint="eastAsia"/>
        </w:rPr>
        <w:t>支持</w:t>
      </w:r>
      <w:r w:rsidRPr="001B4489">
        <w:t>非常规天然气</w:t>
      </w:r>
      <w:r w:rsidRPr="001B4489">
        <w:rPr>
          <w:rFonts w:hint="eastAsia"/>
        </w:rPr>
        <w:t>开采</w:t>
      </w:r>
      <w:r w:rsidRPr="001B4489">
        <w:t>利用</w:t>
      </w:r>
      <w:r w:rsidRPr="001B4489">
        <w:rPr>
          <w:rFonts w:hint="eastAsia"/>
        </w:rPr>
        <w:t>。上述</w:t>
      </w:r>
      <w:r w:rsidRPr="001B4489">
        <w:t>资金</w:t>
      </w:r>
      <w:r w:rsidRPr="001B4489">
        <w:rPr>
          <w:rFonts w:hint="eastAsia"/>
        </w:rPr>
        <w:t>支出功能分类科目列“</w:t>
      </w:r>
      <w:r w:rsidRPr="001B4489">
        <w:rPr>
          <w:rFonts w:hint="eastAsia"/>
        </w:rPr>
        <w:t>2111</w:t>
      </w:r>
      <w:r w:rsidRPr="001B4489">
        <w:t>299</w:t>
      </w:r>
      <w:r w:rsidRPr="001B4489">
        <w:rPr>
          <w:rFonts w:hint="eastAsia"/>
        </w:rPr>
        <w:t>其他</w:t>
      </w:r>
      <w:r w:rsidRPr="001B4489">
        <w:t>清洁能源支出</w:t>
      </w:r>
      <w:r w:rsidRPr="001B4489">
        <w:rPr>
          <w:rFonts w:hint="eastAsia"/>
        </w:rPr>
        <w:t>”，支出经济分类科目列“</w:t>
      </w:r>
      <w:r w:rsidRPr="001B4489">
        <w:rPr>
          <w:rFonts w:hint="eastAsia"/>
        </w:rPr>
        <w:t>312</w:t>
      </w:r>
      <w:r w:rsidRPr="001B4489">
        <w:t>04</w:t>
      </w:r>
      <w:r w:rsidRPr="001B4489">
        <w:rPr>
          <w:rFonts w:hint="eastAsia"/>
        </w:rPr>
        <w:t>费用</w:t>
      </w:r>
      <w:r w:rsidRPr="001B4489">
        <w:t>补贴</w:t>
      </w:r>
      <w:r w:rsidRPr="001B4489">
        <w:rPr>
          <w:rFonts w:hint="eastAsia"/>
        </w:rPr>
        <w:t>”。待</w:t>
      </w:r>
      <w:r w:rsidRPr="001B4489">
        <w:rPr>
          <w:rFonts w:hint="eastAsia"/>
        </w:rPr>
        <w:t>202</w:t>
      </w:r>
      <w:r w:rsidRPr="001B4489">
        <w:t>5</w:t>
      </w:r>
      <w:r w:rsidRPr="001B4489">
        <w:rPr>
          <w:rFonts w:hint="eastAsia"/>
        </w:rPr>
        <w:t>年预算</w:t>
      </w:r>
      <w:r w:rsidRPr="001B4489">
        <w:t>年度开始后，按程序拨付使用</w:t>
      </w:r>
      <w:r w:rsidRPr="001B4489">
        <w:rPr>
          <w:rFonts w:hint="eastAsia"/>
        </w:rPr>
        <w:t>。</w:t>
      </w:r>
    </w:p>
    <w:p w:rsidR="009F7988" w:rsidRPr="001B4489" w:rsidRDefault="009F7988" w:rsidP="009F7988">
      <w:pPr>
        <w:spacing w:line="578" w:lineRule="exact"/>
        <w:ind w:firstLineChars="200" w:firstLine="640"/>
      </w:pPr>
      <w:r w:rsidRPr="001B4489">
        <w:rPr>
          <w:rFonts w:hint="eastAsia"/>
        </w:rPr>
        <w:t>请各区县</w:t>
      </w:r>
      <w:r w:rsidRPr="001B4489">
        <w:t>财政局</w:t>
      </w:r>
      <w:r w:rsidRPr="001B4489">
        <w:rPr>
          <w:rFonts w:hint="eastAsia"/>
        </w:rPr>
        <w:t>会同相关部门进一步规范和加强对相关企业非常规天然气抽采利用的日常管理，及时掌握有关企业非常规天然气抽采利用动态，确保非常规天然气抽采利用数据真实准确和补贴资金安全有效。过程</w:t>
      </w:r>
      <w:r w:rsidRPr="001B4489">
        <w:t>中</w:t>
      </w:r>
      <w:r w:rsidRPr="001B4489">
        <w:rPr>
          <w:rFonts w:hint="eastAsia"/>
        </w:rPr>
        <w:t>要加强绩效管理，对照绩效目标</w:t>
      </w:r>
      <w:proofErr w:type="gramStart"/>
      <w:r w:rsidRPr="001B4489">
        <w:rPr>
          <w:rFonts w:hint="eastAsia"/>
        </w:rPr>
        <w:t>表做好</w:t>
      </w:r>
      <w:proofErr w:type="gramEnd"/>
      <w:r w:rsidRPr="001B4489">
        <w:t>绩效监控</w:t>
      </w:r>
      <w:r w:rsidRPr="001B4489">
        <w:rPr>
          <w:rFonts w:hint="eastAsia"/>
        </w:rPr>
        <w:t>，并</w:t>
      </w:r>
      <w:r w:rsidRPr="001B4489">
        <w:t>按规定</w:t>
      </w:r>
      <w:r w:rsidRPr="001B4489">
        <w:rPr>
          <w:rFonts w:hint="eastAsia"/>
        </w:rPr>
        <w:t>接受</w:t>
      </w:r>
      <w:r w:rsidRPr="001B4489">
        <w:t>相关监督检查。</w:t>
      </w:r>
    </w:p>
    <w:p w:rsidR="009F7988" w:rsidRPr="001B4489" w:rsidRDefault="009F7988" w:rsidP="009F7988">
      <w:pPr>
        <w:spacing w:line="578" w:lineRule="exact"/>
        <w:ind w:firstLineChars="200" w:firstLine="640"/>
      </w:pPr>
    </w:p>
    <w:p w:rsidR="009F7988" w:rsidRPr="001B4489" w:rsidRDefault="009F7988" w:rsidP="009F7988">
      <w:pPr>
        <w:spacing w:line="578" w:lineRule="exact"/>
        <w:ind w:firstLineChars="200" w:firstLine="640"/>
      </w:pPr>
      <w:r w:rsidRPr="001B4489">
        <w:rPr>
          <w:rFonts w:hint="eastAsia"/>
        </w:rPr>
        <w:lastRenderedPageBreak/>
        <w:t>附件</w:t>
      </w:r>
      <w:r w:rsidRPr="001B4489">
        <w:t>：</w:t>
      </w:r>
      <w:r w:rsidRPr="001B4489">
        <w:t>1.</w:t>
      </w:r>
      <w:r w:rsidRPr="001B4489">
        <w:rPr>
          <w:rFonts w:hint="eastAsia"/>
        </w:rPr>
        <w:t>202</w:t>
      </w:r>
      <w:r w:rsidRPr="001B4489">
        <w:t>5</w:t>
      </w:r>
      <w:r w:rsidRPr="001B4489">
        <w:rPr>
          <w:rFonts w:hint="eastAsia"/>
        </w:rPr>
        <w:t>年非常规天然气开采利用</w:t>
      </w:r>
      <w:proofErr w:type="gramStart"/>
      <w:r w:rsidRPr="001B4489">
        <w:rPr>
          <w:rFonts w:hint="eastAsia"/>
        </w:rPr>
        <w:t>中央奖补资金</w:t>
      </w:r>
      <w:proofErr w:type="gramEnd"/>
      <w:r w:rsidRPr="001B4489">
        <w:rPr>
          <w:rFonts w:hint="eastAsia"/>
        </w:rPr>
        <w:t>预拨情</w:t>
      </w:r>
    </w:p>
    <w:p w:rsidR="009F7988" w:rsidRPr="001B4489" w:rsidRDefault="009F7988" w:rsidP="009F7988">
      <w:pPr>
        <w:spacing w:line="578" w:lineRule="exact"/>
        <w:ind w:firstLineChars="538" w:firstLine="1722"/>
      </w:pPr>
      <w:proofErr w:type="gramStart"/>
      <w:r w:rsidRPr="001B4489">
        <w:rPr>
          <w:rFonts w:hint="eastAsia"/>
        </w:rPr>
        <w:t>况</w:t>
      </w:r>
      <w:proofErr w:type="gramEnd"/>
      <w:r w:rsidRPr="001B4489">
        <w:rPr>
          <w:rFonts w:hint="eastAsia"/>
        </w:rPr>
        <w:t>表</w:t>
      </w:r>
    </w:p>
    <w:p w:rsidR="009F7988" w:rsidRPr="001B4489" w:rsidRDefault="009F7988" w:rsidP="009F7988">
      <w:pPr>
        <w:spacing w:line="578" w:lineRule="exact"/>
        <w:ind w:firstLineChars="472" w:firstLine="1510"/>
      </w:pPr>
      <w:r w:rsidRPr="001B4489">
        <w:t>2</w:t>
      </w:r>
      <w:r w:rsidRPr="001B4489">
        <w:rPr>
          <w:rFonts w:hint="eastAsia"/>
        </w:rPr>
        <w:t>.2025</w:t>
      </w:r>
      <w:r w:rsidRPr="001B4489">
        <w:rPr>
          <w:rFonts w:hint="eastAsia"/>
        </w:rPr>
        <w:t>年</w:t>
      </w:r>
      <w:r w:rsidRPr="001B4489">
        <w:t>度清洁能源发展专项资金绩效目标表</w:t>
      </w:r>
    </w:p>
    <w:p w:rsidR="009F7988" w:rsidRPr="001B4489" w:rsidRDefault="009F7988" w:rsidP="009F7988">
      <w:pPr>
        <w:spacing w:line="578" w:lineRule="exact"/>
        <w:ind w:firstLineChars="200" w:firstLine="640"/>
      </w:pPr>
    </w:p>
    <w:p w:rsidR="009F7988" w:rsidRPr="001B4489" w:rsidRDefault="009F7988" w:rsidP="009F7988">
      <w:pPr>
        <w:spacing w:line="578" w:lineRule="exact"/>
      </w:pPr>
    </w:p>
    <w:p w:rsidR="009F7988" w:rsidRPr="001B4489" w:rsidRDefault="009F7988" w:rsidP="009F7988">
      <w:pPr>
        <w:spacing w:line="578" w:lineRule="exact"/>
      </w:pPr>
    </w:p>
    <w:p w:rsidR="009F7988" w:rsidRPr="001B4489" w:rsidRDefault="009F7988" w:rsidP="009F7988">
      <w:pPr>
        <w:spacing w:line="578" w:lineRule="exact"/>
        <w:ind w:firstLineChars="1671" w:firstLine="5347"/>
      </w:pPr>
      <w:r w:rsidRPr="001B4489">
        <w:rPr>
          <w:rFonts w:hint="eastAsia"/>
        </w:rPr>
        <w:t>重庆市财政局</w:t>
      </w:r>
    </w:p>
    <w:p w:rsidR="009F7988" w:rsidRDefault="009F7988" w:rsidP="009F7988">
      <w:pPr>
        <w:spacing w:line="578" w:lineRule="exact"/>
        <w:ind w:firstLineChars="1588" w:firstLine="5082"/>
      </w:pPr>
      <w:r w:rsidRPr="001B4489">
        <w:rPr>
          <w:rFonts w:hint="eastAsia"/>
        </w:rPr>
        <w:t>20</w:t>
      </w:r>
      <w:r w:rsidRPr="001B4489">
        <w:t>24</w:t>
      </w:r>
      <w:r w:rsidRPr="001B4489">
        <w:rPr>
          <w:rFonts w:hint="eastAsia"/>
        </w:rPr>
        <w:t>年</w:t>
      </w:r>
      <w:r w:rsidRPr="001B4489">
        <w:t>11</w:t>
      </w:r>
      <w:r w:rsidRPr="001B4489">
        <w:rPr>
          <w:rFonts w:hint="eastAsia"/>
        </w:rPr>
        <w:t>月</w:t>
      </w:r>
      <w:r w:rsidRPr="001B4489">
        <w:t>29</w:t>
      </w:r>
      <w:r w:rsidRPr="001B4489">
        <w:rPr>
          <w:rFonts w:hint="eastAsia"/>
        </w:rPr>
        <w:t>日</w:t>
      </w:r>
    </w:p>
    <w:p w:rsidR="009F7988" w:rsidRPr="009F7988" w:rsidRDefault="009F7988" w:rsidP="009F7988">
      <w:pPr>
        <w:pStyle w:val="a0"/>
        <w:rPr>
          <w:rFonts w:hint="eastAsia"/>
        </w:rPr>
      </w:pPr>
    </w:p>
    <w:p w:rsidR="009F7988" w:rsidRDefault="009F7988" w:rsidP="009F7988">
      <w:pPr>
        <w:spacing w:line="578" w:lineRule="exact"/>
        <w:ind w:firstLineChars="200" w:firstLine="640"/>
      </w:pPr>
      <w:r w:rsidRPr="001B4489">
        <w:rPr>
          <w:rFonts w:hint="eastAsia"/>
        </w:rPr>
        <w:t>（此件主动</w:t>
      </w:r>
      <w:r w:rsidRPr="001B4489">
        <w:t>公开）</w:t>
      </w:r>
    </w:p>
    <w:p w:rsidR="00FA17D2" w:rsidRDefault="00FA17D2" w:rsidP="00FA17D2">
      <w:pPr>
        <w:pStyle w:val="a0"/>
      </w:pPr>
    </w:p>
    <w:p w:rsidR="00FA17D2" w:rsidRDefault="00FA17D2">
      <w:pPr>
        <w:widowControl/>
        <w:adjustRightInd/>
        <w:spacing w:line="240" w:lineRule="auto"/>
        <w:jc w:val="left"/>
        <w:textAlignment w:val="auto"/>
      </w:pPr>
      <w:r>
        <w:br w:type="page"/>
      </w:r>
    </w:p>
    <w:p w:rsidR="00FA17D2" w:rsidRPr="001B4489" w:rsidRDefault="00FA17D2" w:rsidP="00FA17D2">
      <w:pPr>
        <w:spacing w:line="578" w:lineRule="exact"/>
        <w:rPr>
          <w:rFonts w:eastAsia="方正黑体_GBK" w:hint="eastAsia"/>
        </w:rPr>
      </w:pPr>
      <w:r w:rsidRPr="001B4489">
        <w:rPr>
          <w:rFonts w:eastAsia="方正黑体_GBK" w:hint="eastAsia"/>
        </w:rPr>
        <w:lastRenderedPageBreak/>
        <w:t>附件</w:t>
      </w:r>
      <w:r w:rsidRPr="001B4489">
        <w:rPr>
          <w:rFonts w:eastAsia="方正黑体_GBK" w:hint="eastAsia"/>
        </w:rPr>
        <w:t>1</w:t>
      </w:r>
    </w:p>
    <w:p w:rsidR="00FA17D2" w:rsidRPr="001B4489" w:rsidRDefault="00FA17D2" w:rsidP="00FA17D2">
      <w:pPr>
        <w:spacing w:line="578" w:lineRule="exact"/>
      </w:pPr>
    </w:p>
    <w:p w:rsidR="00FA17D2" w:rsidRPr="001B4489" w:rsidRDefault="00FA17D2" w:rsidP="00FA17D2">
      <w:pPr>
        <w:spacing w:line="578" w:lineRule="exact"/>
        <w:jc w:val="center"/>
        <w:rPr>
          <w:rFonts w:eastAsia="方正小标宋_GBK" w:hint="eastAsia"/>
          <w:sz w:val="44"/>
          <w:szCs w:val="44"/>
        </w:rPr>
      </w:pPr>
      <w:r w:rsidRPr="001B4489">
        <w:rPr>
          <w:rFonts w:eastAsia="方正小标宋_GBK" w:hint="eastAsia"/>
          <w:sz w:val="44"/>
          <w:szCs w:val="44"/>
        </w:rPr>
        <w:t>2025</w:t>
      </w:r>
      <w:r w:rsidRPr="001B4489">
        <w:rPr>
          <w:rFonts w:eastAsia="方正小标宋_GBK" w:hint="eastAsia"/>
          <w:sz w:val="44"/>
          <w:szCs w:val="44"/>
        </w:rPr>
        <w:t>年非常规天然气开采利用</w:t>
      </w:r>
    </w:p>
    <w:p w:rsidR="00FA17D2" w:rsidRPr="001B4489" w:rsidRDefault="00FA17D2" w:rsidP="00FA17D2">
      <w:pPr>
        <w:spacing w:line="578" w:lineRule="exact"/>
        <w:jc w:val="center"/>
      </w:pPr>
      <w:proofErr w:type="gramStart"/>
      <w:r w:rsidRPr="001B4489">
        <w:rPr>
          <w:rFonts w:eastAsia="方正小标宋_GBK" w:hint="eastAsia"/>
          <w:sz w:val="44"/>
          <w:szCs w:val="44"/>
        </w:rPr>
        <w:t>中央奖补资金</w:t>
      </w:r>
      <w:proofErr w:type="gramEnd"/>
      <w:r w:rsidRPr="001B4489">
        <w:rPr>
          <w:rFonts w:eastAsia="方正小标宋_GBK" w:hint="eastAsia"/>
          <w:sz w:val="44"/>
          <w:szCs w:val="44"/>
        </w:rPr>
        <w:t>预拨情况表</w:t>
      </w:r>
    </w:p>
    <w:p w:rsidR="00FA17D2" w:rsidRPr="001B4489" w:rsidRDefault="00FA17D2" w:rsidP="00FA17D2">
      <w:pPr>
        <w:spacing w:line="578" w:lineRule="exact"/>
        <w:ind w:firstLineChars="200" w:firstLine="640"/>
      </w:pPr>
    </w:p>
    <w:tbl>
      <w:tblPr>
        <w:tblW w:w="10500" w:type="dxa"/>
        <w:jc w:val="center"/>
        <w:tblLook w:val="04A0" w:firstRow="1" w:lastRow="0" w:firstColumn="1" w:lastColumn="0" w:noHBand="0" w:noVBand="1"/>
      </w:tblPr>
      <w:tblGrid>
        <w:gridCol w:w="641"/>
        <w:gridCol w:w="2455"/>
        <w:gridCol w:w="1126"/>
        <w:gridCol w:w="965"/>
        <w:gridCol w:w="1038"/>
        <w:gridCol w:w="1036"/>
        <w:gridCol w:w="1036"/>
        <w:gridCol w:w="1178"/>
        <w:gridCol w:w="1025"/>
      </w:tblGrid>
      <w:tr w:rsidR="00FA17D2" w:rsidRPr="001B4489" w:rsidTr="00250ECB">
        <w:trPr>
          <w:trHeight w:val="356"/>
          <w:tblHeader/>
          <w:jc w:val="center"/>
        </w:trPr>
        <w:tc>
          <w:tcPr>
            <w:tcW w:w="6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17D2" w:rsidRPr="001B4489" w:rsidRDefault="00FA17D2" w:rsidP="00250ECB">
            <w:pPr>
              <w:spacing w:line="280" w:lineRule="exact"/>
              <w:jc w:val="center"/>
              <w:rPr>
                <w:rFonts w:eastAsia="方正黑体_GBK" w:hint="eastAsia"/>
                <w:sz w:val="24"/>
                <w:szCs w:val="24"/>
              </w:rPr>
            </w:pPr>
            <w:r w:rsidRPr="001B4489">
              <w:rPr>
                <w:rFonts w:eastAsia="方正黑体_GBK" w:hint="eastAsia"/>
                <w:sz w:val="24"/>
                <w:szCs w:val="24"/>
              </w:rPr>
              <w:t>序号</w:t>
            </w:r>
          </w:p>
        </w:tc>
        <w:tc>
          <w:tcPr>
            <w:tcW w:w="24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17D2" w:rsidRPr="001B4489" w:rsidRDefault="00FA17D2" w:rsidP="00250ECB">
            <w:pPr>
              <w:spacing w:line="280" w:lineRule="exact"/>
              <w:jc w:val="center"/>
              <w:rPr>
                <w:rFonts w:eastAsia="方正黑体_GBK" w:hint="eastAsia"/>
                <w:sz w:val="24"/>
                <w:szCs w:val="24"/>
              </w:rPr>
            </w:pPr>
            <w:r w:rsidRPr="001B4489">
              <w:rPr>
                <w:rFonts w:eastAsia="方正黑体_GBK" w:hint="eastAsia"/>
                <w:sz w:val="24"/>
                <w:szCs w:val="24"/>
              </w:rPr>
              <w:t>公司名称</w:t>
            </w:r>
          </w:p>
        </w:tc>
        <w:tc>
          <w:tcPr>
            <w:tcW w:w="1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17D2" w:rsidRPr="001B4489" w:rsidRDefault="00FA17D2" w:rsidP="00250ECB">
            <w:pPr>
              <w:spacing w:line="280" w:lineRule="exact"/>
              <w:jc w:val="center"/>
              <w:rPr>
                <w:rFonts w:eastAsia="方正黑体_GBK"/>
                <w:sz w:val="24"/>
                <w:szCs w:val="24"/>
              </w:rPr>
            </w:pPr>
            <w:r w:rsidRPr="001B4489">
              <w:rPr>
                <w:rFonts w:eastAsia="方正黑体_GBK" w:hint="eastAsia"/>
                <w:sz w:val="24"/>
                <w:szCs w:val="24"/>
              </w:rPr>
              <w:t>所在</w:t>
            </w:r>
          </w:p>
          <w:p w:rsidR="00FA17D2" w:rsidRPr="001B4489" w:rsidRDefault="00FA17D2" w:rsidP="00250ECB">
            <w:pPr>
              <w:spacing w:line="280" w:lineRule="exact"/>
              <w:jc w:val="center"/>
              <w:rPr>
                <w:rFonts w:eastAsia="方正黑体_GBK" w:hint="eastAsia"/>
                <w:sz w:val="24"/>
                <w:szCs w:val="24"/>
              </w:rPr>
            </w:pPr>
            <w:r w:rsidRPr="001B4489">
              <w:rPr>
                <w:rFonts w:eastAsia="方正黑体_GBK" w:hint="eastAsia"/>
                <w:sz w:val="24"/>
                <w:szCs w:val="24"/>
              </w:rPr>
              <w:t>区县</w:t>
            </w:r>
          </w:p>
        </w:tc>
        <w:tc>
          <w:tcPr>
            <w:tcW w:w="5253" w:type="dxa"/>
            <w:gridSpan w:val="5"/>
            <w:tcBorders>
              <w:top w:val="single" w:sz="4" w:space="0" w:color="auto"/>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eastAsia="方正黑体_GBK" w:hint="eastAsia"/>
                <w:sz w:val="24"/>
                <w:szCs w:val="24"/>
              </w:rPr>
            </w:pPr>
            <w:r w:rsidRPr="001B4489">
              <w:rPr>
                <w:rFonts w:eastAsia="方正黑体_GBK" w:hint="eastAsia"/>
                <w:sz w:val="24"/>
                <w:szCs w:val="24"/>
              </w:rPr>
              <w:t>开发利用量（</w:t>
            </w:r>
            <w:proofErr w:type="gramStart"/>
            <w:r w:rsidRPr="001B4489">
              <w:rPr>
                <w:rFonts w:eastAsia="方正黑体_GBK" w:hint="eastAsia"/>
                <w:sz w:val="24"/>
                <w:szCs w:val="24"/>
              </w:rPr>
              <w:t>万立方米</w:t>
            </w:r>
            <w:proofErr w:type="gramEnd"/>
            <w:r w:rsidRPr="001B4489">
              <w:rPr>
                <w:rFonts w:eastAsia="方正黑体_GBK" w:hint="eastAsia"/>
                <w:sz w:val="24"/>
                <w:szCs w:val="24"/>
              </w:rPr>
              <w: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eastAsia="方正黑体_GBK" w:hint="eastAsia"/>
                <w:sz w:val="24"/>
                <w:szCs w:val="24"/>
              </w:rPr>
            </w:pPr>
            <w:r w:rsidRPr="001B4489">
              <w:rPr>
                <w:rFonts w:eastAsia="方正黑体_GBK" w:hint="eastAsia"/>
                <w:sz w:val="24"/>
                <w:szCs w:val="24"/>
              </w:rPr>
              <w:t>2025</w:t>
            </w:r>
            <w:r w:rsidRPr="001B4489">
              <w:rPr>
                <w:rFonts w:eastAsia="方正黑体_GBK" w:hint="eastAsia"/>
                <w:sz w:val="24"/>
                <w:szCs w:val="24"/>
              </w:rPr>
              <w:t>年预拨金额（万元）</w:t>
            </w:r>
          </w:p>
        </w:tc>
      </w:tr>
      <w:tr w:rsidR="00FA17D2" w:rsidRPr="001B4489" w:rsidTr="00250ECB">
        <w:trPr>
          <w:trHeight w:val="278"/>
          <w:tblHeader/>
          <w:jc w:val="center"/>
        </w:trPr>
        <w:tc>
          <w:tcPr>
            <w:tcW w:w="641" w:type="dxa"/>
            <w:vMerge/>
            <w:tcBorders>
              <w:top w:val="single" w:sz="4" w:space="0" w:color="auto"/>
              <w:left w:val="single" w:sz="4" w:space="0" w:color="auto"/>
              <w:bottom w:val="single" w:sz="4" w:space="0" w:color="000000"/>
              <w:right w:val="single" w:sz="4" w:space="0" w:color="auto"/>
            </w:tcBorders>
            <w:vAlign w:val="center"/>
            <w:hideMark/>
          </w:tcPr>
          <w:p w:rsidR="00FA17D2" w:rsidRPr="001B4489" w:rsidRDefault="00FA17D2" w:rsidP="00250ECB">
            <w:pPr>
              <w:spacing w:line="280" w:lineRule="exact"/>
              <w:jc w:val="center"/>
              <w:rPr>
                <w:rFonts w:eastAsia="方正黑体_GBK" w:hint="eastAsia"/>
                <w:sz w:val="24"/>
                <w:szCs w:val="24"/>
              </w:rPr>
            </w:pPr>
          </w:p>
        </w:tc>
        <w:tc>
          <w:tcPr>
            <w:tcW w:w="2455" w:type="dxa"/>
            <w:vMerge/>
            <w:tcBorders>
              <w:top w:val="single" w:sz="4" w:space="0" w:color="auto"/>
              <w:left w:val="single" w:sz="4" w:space="0" w:color="auto"/>
              <w:bottom w:val="single" w:sz="4" w:space="0" w:color="000000"/>
              <w:right w:val="single" w:sz="4" w:space="0" w:color="auto"/>
            </w:tcBorders>
            <w:vAlign w:val="center"/>
            <w:hideMark/>
          </w:tcPr>
          <w:p w:rsidR="00FA17D2" w:rsidRPr="001B4489" w:rsidRDefault="00FA17D2" w:rsidP="00250ECB">
            <w:pPr>
              <w:spacing w:line="280" w:lineRule="exact"/>
              <w:jc w:val="center"/>
              <w:rPr>
                <w:rFonts w:eastAsia="方正黑体_GBK" w:hint="eastAsia"/>
                <w:sz w:val="24"/>
                <w:szCs w:val="24"/>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rsidR="00FA17D2" w:rsidRPr="001B4489" w:rsidRDefault="00FA17D2" w:rsidP="00250ECB">
            <w:pPr>
              <w:spacing w:line="280" w:lineRule="exact"/>
              <w:jc w:val="center"/>
              <w:rPr>
                <w:rFonts w:eastAsia="方正黑体_GBK" w:hint="eastAsia"/>
                <w:sz w:val="24"/>
                <w:szCs w:val="24"/>
              </w:rPr>
            </w:pPr>
          </w:p>
        </w:tc>
        <w:tc>
          <w:tcPr>
            <w:tcW w:w="2003" w:type="dxa"/>
            <w:gridSpan w:val="2"/>
            <w:tcBorders>
              <w:top w:val="single" w:sz="4" w:space="0" w:color="auto"/>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eastAsia="方正黑体_GBK" w:hint="eastAsia"/>
                <w:sz w:val="24"/>
                <w:szCs w:val="24"/>
              </w:rPr>
            </w:pPr>
            <w:r w:rsidRPr="001B4489">
              <w:rPr>
                <w:rFonts w:eastAsia="方正黑体_GBK" w:hint="eastAsia"/>
                <w:sz w:val="24"/>
                <w:szCs w:val="24"/>
              </w:rPr>
              <w:t>2024</w:t>
            </w:r>
            <w:r w:rsidRPr="001B4489">
              <w:rPr>
                <w:rFonts w:eastAsia="方正黑体_GBK" w:hint="eastAsia"/>
                <w:sz w:val="24"/>
                <w:szCs w:val="24"/>
              </w:rPr>
              <w:t>年预计</w:t>
            </w:r>
          </w:p>
        </w:tc>
        <w:tc>
          <w:tcPr>
            <w:tcW w:w="3250" w:type="dxa"/>
            <w:gridSpan w:val="3"/>
            <w:tcBorders>
              <w:top w:val="single" w:sz="4" w:space="0" w:color="auto"/>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eastAsia="方正黑体_GBK" w:hint="eastAsia"/>
                <w:sz w:val="24"/>
                <w:szCs w:val="24"/>
              </w:rPr>
            </w:pPr>
            <w:r w:rsidRPr="001B4489">
              <w:rPr>
                <w:rFonts w:eastAsia="方正黑体_GBK" w:hint="eastAsia"/>
                <w:sz w:val="24"/>
                <w:szCs w:val="24"/>
              </w:rPr>
              <w:t>2025</w:t>
            </w:r>
            <w:r w:rsidRPr="001B4489">
              <w:rPr>
                <w:rFonts w:eastAsia="方正黑体_GBK" w:hint="eastAsia"/>
                <w:sz w:val="24"/>
                <w:szCs w:val="24"/>
              </w:rPr>
              <w:t>年预计</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FA17D2" w:rsidRPr="001B4489" w:rsidRDefault="00FA17D2" w:rsidP="00250ECB">
            <w:pPr>
              <w:spacing w:line="280" w:lineRule="exact"/>
              <w:jc w:val="center"/>
              <w:rPr>
                <w:rFonts w:eastAsia="方正黑体_GBK" w:hint="eastAsia"/>
                <w:sz w:val="24"/>
                <w:szCs w:val="24"/>
              </w:rPr>
            </w:pPr>
          </w:p>
        </w:tc>
      </w:tr>
      <w:tr w:rsidR="00FA17D2" w:rsidRPr="001B4489" w:rsidTr="00250ECB">
        <w:trPr>
          <w:trHeight w:val="508"/>
          <w:tblHeader/>
          <w:jc w:val="center"/>
        </w:trPr>
        <w:tc>
          <w:tcPr>
            <w:tcW w:w="641" w:type="dxa"/>
            <w:vMerge/>
            <w:tcBorders>
              <w:top w:val="single" w:sz="4" w:space="0" w:color="auto"/>
              <w:left w:val="single" w:sz="4" w:space="0" w:color="auto"/>
              <w:bottom w:val="single" w:sz="4" w:space="0" w:color="000000"/>
              <w:right w:val="single" w:sz="4" w:space="0" w:color="auto"/>
            </w:tcBorders>
            <w:vAlign w:val="center"/>
            <w:hideMark/>
          </w:tcPr>
          <w:p w:rsidR="00FA17D2" w:rsidRPr="001B4489" w:rsidRDefault="00FA17D2" w:rsidP="00250ECB">
            <w:pPr>
              <w:spacing w:line="280" w:lineRule="exact"/>
              <w:jc w:val="center"/>
              <w:rPr>
                <w:rFonts w:eastAsia="方正黑体_GBK" w:hint="eastAsia"/>
                <w:sz w:val="24"/>
                <w:szCs w:val="24"/>
              </w:rPr>
            </w:pPr>
          </w:p>
        </w:tc>
        <w:tc>
          <w:tcPr>
            <w:tcW w:w="2455" w:type="dxa"/>
            <w:vMerge/>
            <w:tcBorders>
              <w:top w:val="single" w:sz="4" w:space="0" w:color="auto"/>
              <w:left w:val="single" w:sz="4" w:space="0" w:color="auto"/>
              <w:bottom w:val="single" w:sz="4" w:space="0" w:color="000000"/>
              <w:right w:val="single" w:sz="4" w:space="0" w:color="auto"/>
            </w:tcBorders>
            <w:vAlign w:val="center"/>
            <w:hideMark/>
          </w:tcPr>
          <w:p w:rsidR="00FA17D2" w:rsidRPr="001B4489" w:rsidRDefault="00FA17D2" w:rsidP="00250ECB">
            <w:pPr>
              <w:spacing w:line="280" w:lineRule="exact"/>
              <w:jc w:val="center"/>
              <w:rPr>
                <w:rFonts w:eastAsia="方正黑体_GBK" w:hint="eastAsia"/>
                <w:sz w:val="24"/>
                <w:szCs w:val="24"/>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rsidR="00FA17D2" w:rsidRPr="001B4489" w:rsidRDefault="00FA17D2" w:rsidP="00250ECB">
            <w:pPr>
              <w:spacing w:line="280" w:lineRule="exact"/>
              <w:jc w:val="center"/>
              <w:rPr>
                <w:rFonts w:eastAsia="方正黑体_GBK" w:hint="eastAsia"/>
                <w:sz w:val="24"/>
                <w:szCs w:val="24"/>
              </w:rPr>
            </w:pPr>
          </w:p>
        </w:tc>
        <w:tc>
          <w:tcPr>
            <w:tcW w:w="965"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eastAsia="方正黑体_GBK" w:hint="eastAsia"/>
                <w:sz w:val="24"/>
                <w:szCs w:val="24"/>
              </w:rPr>
            </w:pPr>
            <w:r w:rsidRPr="001B4489">
              <w:rPr>
                <w:rFonts w:eastAsia="方正黑体_GBK" w:hint="eastAsia"/>
                <w:sz w:val="24"/>
                <w:szCs w:val="24"/>
              </w:rPr>
              <w:t>全年</w:t>
            </w:r>
          </w:p>
        </w:tc>
        <w:tc>
          <w:tcPr>
            <w:tcW w:w="1038"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eastAsia="方正黑体_GBK" w:hint="eastAsia"/>
                <w:sz w:val="24"/>
                <w:szCs w:val="24"/>
              </w:rPr>
            </w:pPr>
            <w:r w:rsidRPr="001B4489">
              <w:rPr>
                <w:rFonts w:eastAsia="方正黑体_GBK" w:hint="eastAsia"/>
                <w:sz w:val="24"/>
                <w:szCs w:val="24"/>
              </w:rPr>
              <w:t>取暖季</w:t>
            </w:r>
          </w:p>
        </w:tc>
        <w:tc>
          <w:tcPr>
            <w:tcW w:w="103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eastAsia="方正黑体_GBK" w:hint="eastAsia"/>
                <w:sz w:val="24"/>
                <w:szCs w:val="24"/>
              </w:rPr>
            </w:pPr>
            <w:r w:rsidRPr="001B4489">
              <w:rPr>
                <w:rFonts w:eastAsia="方正黑体_GBK" w:hint="eastAsia"/>
                <w:sz w:val="24"/>
                <w:szCs w:val="24"/>
              </w:rPr>
              <w:t>全年</w:t>
            </w:r>
          </w:p>
        </w:tc>
        <w:tc>
          <w:tcPr>
            <w:tcW w:w="103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eastAsia="方正黑体_GBK" w:hint="eastAsia"/>
                <w:sz w:val="24"/>
                <w:szCs w:val="24"/>
              </w:rPr>
            </w:pPr>
            <w:r w:rsidRPr="001B4489">
              <w:rPr>
                <w:rFonts w:eastAsia="方正黑体_GBK" w:hint="eastAsia"/>
                <w:sz w:val="24"/>
                <w:szCs w:val="24"/>
              </w:rPr>
              <w:t>取暖季</w:t>
            </w:r>
          </w:p>
        </w:tc>
        <w:tc>
          <w:tcPr>
            <w:tcW w:w="1178"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eastAsia="方正黑体_GBK" w:hint="eastAsia"/>
                <w:sz w:val="24"/>
                <w:szCs w:val="24"/>
              </w:rPr>
            </w:pPr>
            <w:r w:rsidRPr="001B4489">
              <w:rPr>
                <w:rFonts w:eastAsia="方正黑体_GBK" w:hint="eastAsia"/>
                <w:sz w:val="24"/>
                <w:szCs w:val="24"/>
              </w:rPr>
              <w:t>奖补气量</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FA17D2" w:rsidRPr="001B4489" w:rsidRDefault="00FA17D2" w:rsidP="00250ECB">
            <w:pPr>
              <w:spacing w:line="280" w:lineRule="exact"/>
              <w:jc w:val="center"/>
              <w:rPr>
                <w:rFonts w:eastAsia="方正黑体_GBK" w:hint="eastAsia"/>
                <w:sz w:val="24"/>
                <w:szCs w:val="24"/>
              </w:rPr>
            </w:pPr>
          </w:p>
        </w:tc>
      </w:tr>
      <w:tr w:rsidR="00FA17D2" w:rsidRPr="001B4489" w:rsidTr="00250ECB">
        <w:trPr>
          <w:trHeight w:val="508"/>
          <w:jc w:val="center"/>
        </w:trPr>
        <w:tc>
          <w:tcPr>
            <w:tcW w:w="4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合计</w:t>
            </w:r>
          </w:p>
        </w:tc>
        <w:tc>
          <w:tcPr>
            <w:tcW w:w="965"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934927</w:t>
            </w:r>
          </w:p>
        </w:tc>
        <w:tc>
          <w:tcPr>
            <w:tcW w:w="1038"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315304</w:t>
            </w:r>
          </w:p>
        </w:tc>
        <w:tc>
          <w:tcPr>
            <w:tcW w:w="103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951433</w:t>
            </w:r>
          </w:p>
        </w:tc>
        <w:tc>
          <w:tcPr>
            <w:tcW w:w="103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337330</w:t>
            </w:r>
          </w:p>
        </w:tc>
        <w:tc>
          <w:tcPr>
            <w:tcW w:w="1178"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1001275</w:t>
            </w:r>
          </w:p>
        </w:tc>
        <w:tc>
          <w:tcPr>
            <w:tcW w:w="102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69323</w:t>
            </w:r>
          </w:p>
        </w:tc>
      </w:tr>
      <w:tr w:rsidR="00FA17D2" w:rsidRPr="001B4489" w:rsidTr="00250ECB">
        <w:trPr>
          <w:trHeight w:val="508"/>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proofErr w:type="gramStart"/>
            <w:r w:rsidRPr="001B4489">
              <w:rPr>
                <w:rFonts w:hint="eastAsia"/>
                <w:sz w:val="24"/>
                <w:szCs w:val="24"/>
              </w:rPr>
              <w:t>一</w:t>
            </w:r>
            <w:proofErr w:type="gramEnd"/>
          </w:p>
        </w:tc>
        <w:tc>
          <w:tcPr>
            <w:tcW w:w="2455"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中石化重庆涪陵页岩气勘探开发有限公司</w:t>
            </w:r>
          </w:p>
        </w:tc>
        <w:tc>
          <w:tcPr>
            <w:tcW w:w="112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小计</w:t>
            </w:r>
          </w:p>
        </w:tc>
        <w:tc>
          <w:tcPr>
            <w:tcW w:w="965"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663147</w:t>
            </w:r>
          </w:p>
        </w:tc>
        <w:tc>
          <w:tcPr>
            <w:tcW w:w="1038"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209892</w:t>
            </w:r>
          </w:p>
        </w:tc>
        <w:tc>
          <w:tcPr>
            <w:tcW w:w="103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650504</w:t>
            </w:r>
          </w:p>
        </w:tc>
        <w:tc>
          <w:tcPr>
            <w:tcW w:w="103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216899</w:t>
            </w:r>
          </w:p>
        </w:tc>
        <w:tc>
          <w:tcPr>
            <w:tcW w:w="1178"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657855</w:t>
            </w:r>
          </w:p>
        </w:tc>
        <w:tc>
          <w:tcPr>
            <w:tcW w:w="102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45547</w:t>
            </w:r>
          </w:p>
        </w:tc>
      </w:tr>
      <w:tr w:rsidR="00FA17D2" w:rsidRPr="001B4489" w:rsidTr="00250ECB">
        <w:trPr>
          <w:trHeight w:val="508"/>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1</w:t>
            </w:r>
          </w:p>
        </w:tc>
        <w:tc>
          <w:tcPr>
            <w:tcW w:w="2455"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中石化重庆涪陵页岩气勘探开发有限公司</w:t>
            </w:r>
          </w:p>
        </w:tc>
        <w:tc>
          <w:tcPr>
            <w:tcW w:w="112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涪陵区</w:t>
            </w:r>
          </w:p>
        </w:tc>
        <w:tc>
          <w:tcPr>
            <w:tcW w:w="96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569602</w:t>
            </w:r>
          </w:p>
        </w:tc>
        <w:tc>
          <w:tcPr>
            <w:tcW w:w="1038"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181898</w:t>
            </w:r>
          </w:p>
        </w:tc>
        <w:tc>
          <w:tcPr>
            <w:tcW w:w="1036"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557710</w:t>
            </w:r>
          </w:p>
        </w:tc>
        <w:tc>
          <w:tcPr>
            <w:tcW w:w="1036"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186303</w:t>
            </w:r>
          </w:p>
        </w:tc>
        <w:tc>
          <w:tcPr>
            <w:tcW w:w="1178"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p>
        </w:tc>
        <w:tc>
          <w:tcPr>
            <w:tcW w:w="102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39050</w:t>
            </w:r>
          </w:p>
        </w:tc>
      </w:tr>
      <w:tr w:rsidR="00FA17D2" w:rsidRPr="001B4489" w:rsidTr="00250ECB">
        <w:trPr>
          <w:trHeight w:val="508"/>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2</w:t>
            </w:r>
          </w:p>
        </w:tc>
        <w:tc>
          <w:tcPr>
            <w:tcW w:w="2455"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中石化重庆涪陵页岩气勘探开发有限公司</w:t>
            </w:r>
          </w:p>
        </w:tc>
        <w:tc>
          <w:tcPr>
            <w:tcW w:w="112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南川区</w:t>
            </w:r>
          </w:p>
        </w:tc>
        <w:tc>
          <w:tcPr>
            <w:tcW w:w="96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46895</w:t>
            </w:r>
          </w:p>
        </w:tc>
        <w:tc>
          <w:tcPr>
            <w:tcW w:w="1038"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14195</w:t>
            </w:r>
          </w:p>
        </w:tc>
        <w:tc>
          <w:tcPr>
            <w:tcW w:w="1036"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46015</w:t>
            </w:r>
          </w:p>
        </w:tc>
        <w:tc>
          <w:tcPr>
            <w:tcW w:w="1036"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15338</w:t>
            </w:r>
          </w:p>
        </w:tc>
        <w:tc>
          <w:tcPr>
            <w:tcW w:w="1178"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p>
        </w:tc>
        <w:tc>
          <w:tcPr>
            <w:tcW w:w="102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3222</w:t>
            </w:r>
          </w:p>
        </w:tc>
      </w:tr>
      <w:tr w:rsidR="00FA17D2" w:rsidRPr="001B4489" w:rsidTr="00250ECB">
        <w:trPr>
          <w:trHeight w:val="508"/>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3</w:t>
            </w:r>
          </w:p>
        </w:tc>
        <w:tc>
          <w:tcPr>
            <w:tcW w:w="2455"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中石化重庆涪陵页岩气勘探开发有限公司</w:t>
            </w:r>
          </w:p>
        </w:tc>
        <w:tc>
          <w:tcPr>
            <w:tcW w:w="112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武隆区</w:t>
            </w:r>
          </w:p>
        </w:tc>
        <w:tc>
          <w:tcPr>
            <w:tcW w:w="96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43816</w:t>
            </w:r>
          </w:p>
        </w:tc>
        <w:tc>
          <w:tcPr>
            <w:tcW w:w="1038"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12812</w:t>
            </w:r>
          </w:p>
        </w:tc>
        <w:tc>
          <w:tcPr>
            <w:tcW w:w="1036"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43993</w:t>
            </w:r>
          </w:p>
        </w:tc>
        <w:tc>
          <w:tcPr>
            <w:tcW w:w="1036"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14331</w:t>
            </w:r>
          </w:p>
        </w:tc>
        <w:tc>
          <w:tcPr>
            <w:tcW w:w="1178"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p>
        </w:tc>
        <w:tc>
          <w:tcPr>
            <w:tcW w:w="102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3080</w:t>
            </w:r>
          </w:p>
        </w:tc>
      </w:tr>
      <w:tr w:rsidR="00FA17D2" w:rsidRPr="001B4489" w:rsidTr="00250ECB">
        <w:trPr>
          <w:trHeight w:val="508"/>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4</w:t>
            </w:r>
          </w:p>
        </w:tc>
        <w:tc>
          <w:tcPr>
            <w:tcW w:w="2455"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中石化重庆涪陵页岩气勘探开发有限公司</w:t>
            </w:r>
          </w:p>
        </w:tc>
        <w:tc>
          <w:tcPr>
            <w:tcW w:w="112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丰都县</w:t>
            </w:r>
          </w:p>
        </w:tc>
        <w:tc>
          <w:tcPr>
            <w:tcW w:w="96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1090</w:t>
            </w:r>
          </w:p>
        </w:tc>
        <w:tc>
          <w:tcPr>
            <w:tcW w:w="1038"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374</w:t>
            </w:r>
          </w:p>
        </w:tc>
        <w:tc>
          <w:tcPr>
            <w:tcW w:w="1036"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1059</w:t>
            </w:r>
          </w:p>
        </w:tc>
        <w:tc>
          <w:tcPr>
            <w:tcW w:w="1036"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356</w:t>
            </w:r>
          </w:p>
        </w:tc>
        <w:tc>
          <w:tcPr>
            <w:tcW w:w="1178"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p>
        </w:tc>
        <w:tc>
          <w:tcPr>
            <w:tcW w:w="102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74</w:t>
            </w:r>
          </w:p>
        </w:tc>
      </w:tr>
      <w:tr w:rsidR="00FA17D2" w:rsidRPr="001B4489" w:rsidTr="00250ECB">
        <w:trPr>
          <w:trHeight w:val="508"/>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5</w:t>
            </w:r>
          </w:p>
        </w:tc>
        <w:tc>
          <w:tcPr>
            <w:tcW w:w="2455"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中石化重庆涪陵页岩气勘探开发有限公司</w:t>
            </w:r>
          </w:p>
        </w:tc>
        <w:tc>
          <w:tcPr>
            <w:tcW w:w="112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忠县</w:t>
            </w:r>
          </w:p>
        </w:tc>
        <w:tc>
          <w:tcPr>
            <w:tcW w:w="96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1744</w:t>
            </w:r>
          </w:p>
        </w:tc>
        <w:tc>
          <w:tcPr>
            <w:tcW w:w="1038"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613</w:t>
            </w:r>
          </w:p>
        </w:tc>
        <w:tc>
          <w:tcPr>
            <w:tcW w:w="1036"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1727</w:t>
            </w:r>
          </w:p>
        </w:tc>
        <w:tc>
          <w:tcPr>
            <w:tcW w:w="1036"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570</w:t>
            </w:r>
          </w:p>
        </w:tc>
        <w:tc>
          <w:tcPr>
            <w:tcW w:w="1178"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p>
        </w:tc>
        <w:tc>
          <w:tcPr>
            <w:tcW w:w="102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121</w:t>
            </w:r>
          </w:p>
        </w:tc>
      </w:tr>
      <w:tr w:rsidR="00FA17D2" w:rsidRPr="001B4489" w:rsidTr="00250ECB">
        <w:trPr>
          <w:trHeight w:val="508"/>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二</w:t>
            </w:r>
          </w:p>
        </w:tc>
        <w:tc>
          <w:tcPr>
            <w:tcW w:w="2455"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中石化重庆页岩气有限公司</w:t>
            </w:r>
          </w:p>
        </w:tc>
        <w:tc>
          <w:tcPr>
            <w:tcW w:w="112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小计</w:t>
            </w:r>
          </w:p>
        </w:tc>
        <w:tc>
          <w:tcPr>
            <w:tcW w:w="965"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151693</w:t>
            </w:r>
          </w:p>
        </w:tc>
        <w:tc>
          <w:tcPr>
            <w:tcW w:w="1038"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59847</w:t>
            </w:r>
          </w:p>
        </w:tc>
        <w:tc>
          <w:tcPr>
            <w:tcW w:w="103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173248</w:t>
            </w:r>
          </w:p>
        </w:tc>
        <w:tc>
          <w:tcPr>
            <w:tcW w:w="103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72445</w:t>
            </w:r>
          </w:p>
        </w:tc>
        <w:tc>
          <w:tcPr>
            <w:tcW w:w="1178"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208310</w:t>
            </w:r>
          </w:p>
        </w:tc>
        <w:tc>
          <w:tcPr>
            <w:tcW w:w="102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14422</w:t>
            </w:r>
          </w:p>
        </w:tc>
      </w:tr>
      <w:tr w:rsidR="00FA17D2" w:rsidRPr="001B4489" w:rsidTr="00250ECB">
        <w:trPr>
          <w:trHeight w:val="508"/>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6</w:t>
            </w:r>
          </w:p>
        </w:tc>
        <w:tc>
          <w:tcPr>
            <w:tcW w:w="2455"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中石化重庆页岩气有限公司</w:t>
            </w:r>
          </w:p>
        </w:tc>
        <w:tc>
          <w:tcPr>
            <w:tcW w:w="112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武隆区</w:t>
            </w:r>
          </w:p>
        </w:tc>
        <w:tc>
          <w:tcPr>
            <w:tcW w:w="96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3529</w:t>
            </w:r>
          </w:p>
        </w:tc>
        <w:tc>
          <w:tcPr>
            <w:tcW w:w="1038"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1141</w:t>
            </w:r>
          </w:p>
        </w:tc>
        <w:tc>
          <w:tcPr>
            <w:tcW w:w="1036"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9032</w:t>
            </w:r>
          </w:p>
        </w:tc>
        <w:tc>
          <w:tcPr>
            <w:tcW w:w="1036"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3501</w:t>
            </w:r>
          </w:p>
        </w:tc>
        <w:tc>
          <w:tcPr>
            <w:tcW w:w="1178"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p>
        </w:tc>
        <w:tc>
          <w:tcPr>
            <w:tcW w:w="102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752</w:t>
            </w:r>
          </w:p>
        </w:tc>
      </w:tr>
      <w:tr w:rsidR="00FA17D2" w:rsidRPr="001B4489" w:rsidTr="00250ECB">
        <w:trPr>
          <w:trHeight w:val="508"/>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7</w:t>
            </w:r>
          </w:p>
        </w:tc>
        <w:tc>
          <w:tcPr>
            <w:tcW w:w="2455"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中石化重庆页岩气有限公司</w:t>
            </w:r>
          </w:p>
        </w:tc>
        <w:tc>
          <w:tcPr>
            <w:tcW w:w="112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南川区</w:t>
            </w:r>
          </w:p>
        </w:tc>
        <w:tc>
          <w:tcPr>
            <w:tcW w:w="96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147773</w:t>
            </w:r>
          </w:p>
        </w:tc>
        <w:tc>
          <w:tcPr>
            <w:tcW w:w="1038"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58573</w:t>
            </w:r>
          </w:p>
        </w:tc>
        <w:tc>
          <w:tcPr>
            <w:tcW w:w="1036"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163121</w:t>
            </w:r>
          </w:p>
        </w:tc>
        <w:tc>
          <w:tcPr>
            <w:tcW w:w="1036"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68494</w:t>
            </w:r>
          </w:p>
        </w:tc>
        <w:tc>
          <w:tcPr>
            <w:tcW w:w="1178"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p>
        </w:tc>
        <w:tc>
          <w:tcPr>
            <w:tcW w:w="102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13579</w:t>
            </w:r>
          </w:p>
        </w:tc>
      </w:tr>
      <w:tr w:rsidR="00FA17D2" w:rsidRPr="001B4489" w:rsidTr="00250ECB">
        <w:trPr>
          <w:trHeight w:val="508"/>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8</w:t>
            </w:r>
          </w:p>
        </w:tc>
        <w:tc>
          <w:tcPr>
            <w:tcW w:w="2455"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中石化重庆页岩气有限公司</w:t>
            </w:r>
          </w:p>
        </w:tc>
        <w:tc>
          <w:tcPr>
            <w:tcW w:w="112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彭水县</w:t>
            </w:r>
          </w:p>
        </w:tc>
        <w:tc>
          <w:tcPr>
            <w:tcW w:w="96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391</w:t>
            </w:r>
          </w:p>
        </w:tc>
        <w:tc>
          <w:tcPr>
            <w:tcW w:w="1038"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133</w:t>
            </w:r>
          </w:p>
        </w:tc>
        <w:tc>
          <w:tcPr>
            <w:tcW w:w="1036"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1095</w:t>
            </w:r>
          </w:p>
        </w:tc>
        <w:tc>
          <w:tcPr>
            <w:tcW w:w="1036"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450</w:t>
            </w:r>
          </w:p>
        </w:tc>
        <w:tc>
          <w:tcPr>
            <w:tcW w:w="1178"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p>
        </w:tc>
        <w:tc>
          <w:tcPr>
            <w:tcW w:w="102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91</w:t>
            </w:r>
          </w:p>
        </w:tc>
      </w:tr>
      <w:tr w:rsidR="00FA17D2" w:rsidRPr="001B4489" w:rsidTr="00250ECB">
        <w:trPr>
          <w:trHeight w:val="508"/>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三</w:t>
            </w:r>
          </w:p>
        </w:tc>
        <w:tc>
          <w:tcPr>
            <w:tcW w:w="2455"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重庆页岩气勘探开发有限责任公司</w:t>
            </w:r>
          </w:p>
        </w:tc>
        <w:tc>
          <w:tcPr>
            <w:tcW w:w="112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小计</w:t>
            </w:r>
          </w:p>
        </w:tc>
        <w:tc>
          <w:tcPr>
            <w:tcW w:w="965"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120087</w:t>
            </w:r>
          </w:p>
        </w:tc>
        <w:tc>
          <w:tcPr>
            <w:tcW w:w="1038"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45565</w:t>
            </w:r>
          </w:p>
        </w:tc>
        <w:tc>
          <w:tcPr>
            <w:tcW w:w="103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127681</w:t>
            </w:r>
          </w:p>
        </w:tc>
        <w:tc>
          <w:tcPr>
            <w:tcW w:w="103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47986</w:t>
            </w:r>
          </w:p>
        </w:tc>
        <w:tc>
          <w:tcPr>
            <w:tcW w:w="1178"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135110</w:t>
            </w:r>
          </w:p>
        </w:tc>
        <w:tc>
          <w:tcPr>
            <w:tcW w:w="102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9354</w:t>
            </w:r>
          </w:p>
        </w:tc>
      </w:tr>
      <w:tr w:rsidR="00FA17D2" w:rsidRPr="001B4489" w:rsidTr="00250ECB">
        <w:trPr>
          <w:trHeight w:val="508"/>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9</w:t>
            </w:r>
          </w:p>
        </w:tc>
        <w:tc>
          <w:tcPr>
            <w:tcW w:w="2455"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重庆页岩气勘探开发有限责任公司</w:t>
            </w:r>
          </w:p>
        </w:tc>
        <w:tc>
          <w:tcPr>
            <w:tcW w:w="112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铜梁区</w:t>
            </w:r>
          </w:p>
        </w:tc>
        <w:tc>
          <w:tcPr>
            <w:tcW w:w="96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86484</w:t>
            </w:r>
          </w:p>
        </w:tc>
        <w:tc>
          <w:tcPr>
            <w:tcW w:w="1038"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33679</w:t>
            </w:r>
          </w:p>
        </w:tc>
        <w:tc>
          <w:tcPr>
            <w:tcW w:w="1036"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57558</w:t>
            </w:r>
          </w:p>
        </w:tc>
        <w:tc>
          <w:tcPr>
            <w:tcW w:w="1036"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19576</w:t>
            </w:r>
          </w:p>
        </w:tc>
        <w:tc>
          <w:tcPr>
            <w:tcW w:w="1178"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p>
        </w:tc>
        <w:tc>
          <w:tcPr>
            <w:tcW w:w="102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4217</w:t>
            </w:r>
          </w:p>
        </w:tc>
      </w:tr>
      <w:tr w:rsidR="00FA17D2" w:rsidRPr="001B4489" w:rsidTr="00250ECB">
        <w:trPr>
          <w:trHeight w:val="508"/>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10</w:t>
            </w:r>
          </w:p>
        </w:tc>
        <w:tc>
          <w:tcPr>
            <w:tcW w:w="2455"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rFonts w:hint="eastAsia"/>
                <w:sz w:val="24"/>
                <w:szCs w:val="24"/>
              </w:rPr>
            </w:pPr>
            <w:r w:rsidRPr="001B4489">
              <w:rPr>
                <w:rFonts w:hint="eastAsia"/>
                <w:sz w:val="24"/>
                <w:szCs w:val="24"/>
              </w:rPr>
              <w:t>重庆页岩气勘探开发有限责任公司</w:t>
            </w:r>
          </w:p>
        </w:tc>
        <w:tc>
          <w:tcPr>
            <w:tcW w:w="1126" w:type="dxa"/>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大足区</w:t>
            </w:r>
          </w:p>
        </w:tc>
        <w:tc>
          <w:tcPr>
            <w:tcW w:w="96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33603</w:t>
            </w:r>
          </w:p>
        </w:tc>
        <w:tc>
          <w:tcPr>
            <w:tcW w:w="1038"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11886</w:t>
            </w:r>
          </w:p>
        </w:tc>
        <w:tc>
          <w:tcPr>
            <w:tcW w:w="1036"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70123</w:t>
            </w:r>
          </w:p>
        </w:tc>
        <w:tc>
          <w:tcPr>
            <w:tcW w:w="1036"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28410</w:t>
            </w:r>
          </w:p>
        </w:tc>
        <w:tc>
          <w:tcPr>
            <w:tcW w:w="1178"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p>
        </w:tc>
        <w:tc>
          <w:tcPr>
            <w:tcW w:w="1025" w:type="dxa"/>
            <w:tcBorders>
              <w:top w:val="nil"/>
              <w:left w:val="nil"/>
              <w:bottom w:val="single" w:sz="4" w:space="0" w:color="auto"/>
              <w:right w:val="single" w:sz="4" w:space="0" w:color="auto"/>
            </w:tcBorders>
            <w:shd w:val="clear" w:color="auto" w:fill="auto"/>
            <w:noWrap/>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5137</w:t>
            </w:r>
          </w:p>
        </w:tc>
      </w:tr>
    </w:tbl>
    <w:p w:rsidR="00FA17D2" w:rsidRPr="001B4489" w:rsidRDefault="00FA17D2" w:rsidP="00FA17D2">
      <w:pPr>
        <w:spacing w:line="578" w:lineRule="exact"/>
        <w:ind w:firstLineChars="200" w:firstLine="640"/>
      </w:pPr>
    </w:p>
    <w:p w:rsidR="00FA17D2" w:rsidRPr="001B4489" w:rsidRDefault="00FA17D2" w:rsidP="00FA17D2">
      <w:pPr>
        <w:spacing w:line="578" w:lineRule="exact"/>
        <w:rPr>
          <w:rFonts w:eastAsia="方正黑体_GBK"/>
        </w:rPr>
      </w:pPr>
      <w:r w:rsidRPr="001B4489">
        <w:br w:type="page"/>
      </w:r>
      <w:r w:rsidRPr="001B4489">
        <w:rPr>
          <w:rFonts w:eastAsia="方正黑体_GBK" w:hint="eastAsia"/>
        </w:rPr>
        <w:lastRenderedPageBreak/>
        <w:t>附件</w:t>
      </w:r>
      <w:r w:rsidRPr="001B4489">
        <w:rPr>
          <w:rFonts w:eastAsia="方正黑体_GBK" w:hint="eastAsia"/>
        </w:rPr>
        <w:t>2</w:t>
      </w:r>
    </w:p>
    <w:p w:rsidR="00FA17D2" w:rsidRPr="001B4489" w:rsidRDefault="00FA17D2" w:rsidP="00FA17D2">
      <w:pPr>
        <w:spacing w:beforeLines="50" w:before="217" w:afterLines="50" w:after="217" w:line="578" w:lineRule="exact"/>
        <w:jc w:val="center"/>
        <w:rPr>
          <w:rFonts w:eastAsia="方正小标宋_GBK"/>
          <w:sz w:val="44"/>
          <w:szCs w:val="44"/>
        </w:rPr>
      </w:pPr>
      <w:r w:rsidRPr="001B4489">
        <w:rPr>
          <w:rFonts w:eastAsia="方正小标宋_GBK" w:hint="eastAsia"/>
          <w:sz w:val="44"/>
          <w:szCs w:val="44"/>
        </w:rPr>
        <w:t>2025</w:t>
      </w:r>
      <w:r w:rsidRPr="001B4489">
        <w:rPr>
          <w:rFonts w:eastAsia="方正小标宋_GBK" w:hint="eastAsia"/>
          <w:sz w:val="44"/>
          <w:szCs w:val="44"/>
        </w:rPr>
        <w:t>年度清洁能源发展专项资金绩效目标表</w:t>
      </w:r>
    </w:p>
    <w:tbl>
      <w:tblPr>
        <w:tblW w:w="5000" w:type="pct"/>
        <w:jc w:val="center"/>
        <w:tblLook w:val="04A0" w:firstRow="1" w:lastRow="0" w:firstColumn="1" w:lastColumn="0" w:noHBand="0" w:noVBand="1"/>
      </w:tblPr>
      <w:tblGrid>
        <w:gridCol w:w="753"/>
        <w:gridCol w:w="1260"/>
        <w:gridCol w:w="1949"/>
        <w:gridCol w:w="882"/>
        <w:gridCol w:w="1461"/>
        <w:gridCol w:w="1203"/>
        <w:gridCol w:w="1327"/>
      </w:tblGrid>
      <w:tr w:rsidR="00FA17D2" w:rsidRPr="001B4489" w:rsidTr="00250ECB">
        <w:trPr>
          <w:trHeight w:val="378"/>
          <w:jc w:val="center"/>
        </w:trPr>
        <w:tc>
          <w:tcPr>
            <w:tcW w:w="11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sz w:val="24"/>
                <w:szCs w:val="24"/>
              </w:rPr>
            </w:pPr>
            <w:r w:rsidRPr="001B4489">
              <w:rPr>
                <w:rFonts w:hint="eastAsia"/>
                <w:sz w:val="24"/>
                <w:szCs w:val="24"/>
              </w:rPr>
              <w:t>转移支付名称</w:t>
            </w:r>
          </w:p>
        </w:tc>
        <w:tc>
          <w:tcPr>
            <w:tcW w:w="1602" w:type="pct"/>
            <w:gridSpan w:val="2"/>
            <w:tcBorders>
              <w:top w:val="single" w:sz="4" w:space="0" w:color="auto"/>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清洁能源发展专项资金</w:t>
            </w:r>
          </w:p>
        </w:tc>
        <w:tc>
          <w:tcPr>
            <w:tcW w:w="827" w:type="pct"/>
            <w:tcBorders>
              <w:top w:val="single" w:sz="4" w:space="0" w:color="auto"/>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sz w:val="24"/>
                <w:szCs w:val="24"/>
              </w:rPr>
            </w:pPr>
            <w:r w:rsidRPr="001B4489">
              <w:rPr>
                <w:rFonts w:hint="eastAsia"/>
                <w:sz w:val="24"/>
                <w:szCs w:val="24"/>
              </w:rPr>
              <w:t>中央主管部门</w:t>
            </w:r>
          </w:p>
        </w:tc>
        <w:tc>
          <w:tcPr>
            <w:tcW w:w="1431" w:type="pct"/>
            <w:gridSpan w:val="2"/>
            <w:tcBorders>
              <w:top w:val="single" w:sz="4" w:space="0" w:color="auto"/>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财政部、国家能源局</w:t>
            </w:r>
          </w:p>
        </w:tc>
      </w:tr>
      <w:tr w:rsidR="00FA17D2" w:rsidRPr="001B4489" w:rsidTr="00250ECB">
        <w:trPr>
          <w:trHeight w:val="378"/>
          <w:jc w:val="center"/>
        </w:trPr>
        <w:tc>
          <w:tcPr>
            <w:tcW w:w="11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sz w:val="24"/>
                <w:szCs w:val="24"/>
              </w:rPr>
            </w:pPr>
            <w:r w:rsidRPr="001B4489">
              <w:rPr>
                <w:rFonts w:hint="eastAsia"/>
                <w:sz w:val="24"/>
                <w:szCs w:val="24"/>
              </w:rPr>
              <w:t>省级财政部门</w:t>
            </w:r>
          </w:p>
        </w:tc>
        <w:tc>
          <w:tcPr>
            <w:tcW w:w="1602" w:type="pct"/>
            <w:gridSpan w:val="2"/>
            <w:tcBorders>
              <w:top w:val="single" w:sz="4" w:space="0" w:color="auto"/>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重庆市财政局</w:t>
            </w:r>
          </w:p>
        </w:tc>
        <w:tc>
          <w:tcPr>
            <w:tcW w:w="827" w:type="pct"/>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sz w:val="24"/>
                <w:szCs w:val="24"/>
              </w:rPr>
            </w:pPr>
            <w:r w:rsidRPr="001B4489">
              <w:rPr>
                <w:rFonts w:hint="eastAsia"/>
                <w:sz w:val="24"/>
                <w:szCs w:val="24"/>
              </w:rPr>
              <w:t>省级主管部门</w:t>
            </w:r>
          </w:p>
        </w:tc>
        <w:tc>
          <w:tcPr>
            <w:tcW w:w="1431" w:type="pct"/>
            <w:gridSpan w:val="2"/>
            <w:tcBorders>
              <w:top w:val="single" w:sz="4" w:space="0" w:color="auto"/>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重庆市能源局</w:t>
            </w:r>
          </w:p>
        </w:tc>
      </w:tr>
      <w:tr w:rsidR="00FA17D2" w:rsidRPr="001B4489" w:rsidTr="00250ECB">
        <w:trPr>
          <w:trHeight w:val="378"/>
          <w:jc w:val="center"/>
        </w:trPr>
        <w:tc>
          <w:tcPr>
            <w:tcW w:w="113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资金情况</w:t>
            </w:r>
          </w:p>
          <w:p w:rsidR="00FA17D2" w:rsidRPr="001B4489" w:rsidRDefault="00FA17D2" w:rsidP="00250ECB">
            <w:pPr>
              <w:spacing w:line="280" w:lineRule="exact"/>
              <w:jc w:val="center"/>
              <w:rPr>
                <w:sz w:val="24"/>
                <w:szCs w:val="24"/>
              </w:rPr>
            </w:pPr>
            <w:r w:rsidRPr="001B4489">
              <w:rPr>
                <w:rFonts w:hint="eastAsia"/>
                <w:sz w:val="24"/>
                <w:szCs w:val="24"/>
              </w:rPr>
              <w:t>（万元）</w:t>
            </w:r>
          </w:p>
        </w:tc>
        <w:tc>
          <w:tcPr>
            <w:tcW w:w="1103" w:type="pct"/>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 xml:space="preserve"> </w:t>
            </w:r>
            <w:r w:rsidRPr="001B4489">
              <w:rPr>
                <w:rFonts w:hint="eastAsia"/>
                <w:sz w:val="24"/>
                <w:szCs w:val="24"/>
              </w:rPr>
              <w:t>年度金额：</w:t>
            </w:r>
          </w:p>
        </w:tc>
        <w:tc>
          <w:tcPr>
            <w:tcW w:w="2758" w:type="pct"/>
            <w:gridSpan w:val="4"/>
            <w:tcBorders>
              <w:top w:val="single" w:sz="4" w:space="0" w:color="auto"/>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69323</w:t>
            </w:r>
          </w:p>
        </w:tc>
      </w:tr>
      <w:tr w:rsidR="00FA17D2" w:rsidRPr="001B4489" w:rsidTr="00250ECB">
        <w:trPr>
          <w:trHeight w:val="622"/>
          <w:jc w:val="center"/>
        </w:trPr>
        <w:tc>
          <w:tcPr>
            <w:tcW w:w="1139" w:type="pct"/>
            <w:gridSpan w:val="2"/>
            <w:vMerge/>
            <w:tcBorders>
              <w:top w:val="single" w:sz="4" w:space="0" w:color="auto"/>
              <w:left w:val="single" w:sz="4" w:space="0" w:color="auto"/>
              <w:bottom w:val="single" w:sz="4" w:space="0" w:color="auto"/>
              <w:right w:val="single" w:sz="4" w:space="0" w:color="auto"/>
            </w:tcBorders>
            <w:vAlign w:val="center"/>
            <w:hideMark/>
          </w:tcPr>
          <w:p w:rsidR="00FA17D2" w:rsidRPr="001B4489" w:rsidRDefault="00FA17D2" w:rsidP="00250ECB">
            <w:pPr>
              <w:spacing w:line="280" w:lineRule="exact"/>
              <w:rPr>
                <w:sz w:val="24"/>
                <w:szCs w:val="24"/>
              </w:rPr>
            </w:pPr>
          </w:p>
        </w:tc>
        <w:tc>
          <w:tcPr>
            <w:tcW w:w="1103" w:type="pct"/>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其中：中央补助</w:t>
            </w:r>
          </w:p>
        </w:tc>
        <w:tc>
          <w:tcPr>
            <w:tcW w:w="2758" w:type="pct"/>
            <w:gridSpan w:val="4"/>
            <w:tcBorders>
              <w:top w:val="single" w:sz="4" w:space="0" w:color="auto"/>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69323</w:t>
            </w:r>
          </w:p>
        </w:tc>
      </w:tr>
      <w:tr w:rsidR="00FA17D2" w:rsidRPr="001B4489" w:rsidTr="00250ECB">
        <w:trPr>
          <w:trHeight w:val="378"/>
          <w:jc w:val="center"/>
        </w:trPr>
        <w:tc>
          <w:tcPr>
            <w:tcW w:w="1139" w:type="pct"/>
            <w:gridSpan w:val="2"/>
            <w:vMerge/>
            <w:tcBorders>
              <w:top w:val="single" w:sz="4" w:space="0" w:color="auto"/>
              <w:left w:val="single" w:sz="4" w:space="0" w:color="auto"/>
              <w:bottom w:val="single" w:sz="4" w:space="0" w:color="auto"/>
              <w:right w:val="single" w:sz="4" w:space="0" w:color="auto"/>
            </w:tcBorders>
            <w:vAlign w:val="center"/>
            <w:hideMark/>
          </w:tcPr>
          <w:p w:rsidR="00FA17D2" w:rsidRPr="001B4489" w:rsidRDefault="00FA17D2" w:rsidP="00250ECB">
            <w:pPr>
              <w:spacing w:line="280" w:lineRule="exact"/>
              <w:rPr>
                <w:sz w:val="24"/>
                <w:szCs w:val="24"/>
              </w:rPr>
            </w:pPr>
          </w:p>
        </w:tc>
        <w:tc>
          <w:tcPr>
            <w:tcW w:w="1103" w:type="pct"/>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地方资金</w:t>
            </w:r>
          </w:p>
        </w:tc>
        <w:tc>
          <w:tcPr>
            <w:tcW w:w="2758" w:type="pct"/>
            <w:gridSpan w:val="4"/>
            <w:tcBorders>
              <w:top w:val="single" w:sz="4" w:space="0" w:color="auto"/>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w:t>
            </w:r>
          </w:p>
        </w:tc>
      </w:tr>
      <w:tr w:rsidR="00FA17D2" w:rsidRPr="001B4489" w:rsidTr="00250ECB">
        <w:trPr>
          <w:trHeight w:val="1450"/>
          <w:jc w:val="center"/>
        </w:trPr>
        <w:tc>
          <w:tcPr>
            <w:tcW w:w="426" w:type="pct"/>
            <w:tcBorders>
              <w:top w:val="nil"/>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年</w:t>
            </w:r>
          </w:p>
          <w:p w:rsidR="00FA17D2" w:rsidRPr="001B4489" w:rsidRDefault="00FA17D2" w:rsidP="00250ECB">
            <w:pPr>
              <w:spacing w:line="280" w:lineRule="exact"/>
              <w:jc w:val="center"/>
              <w:rPr>
                <w:rFonts w:hint="eastAsia"/>
                <w:sz w:val="24"/>
                <w:szCs w:val="24"/>
              </w:rPr>
            </w:pPr>
            <w:r w:rsidRPr="001B4489">
              <w:rPr>
                <w:rFonts w:hint="eastAsia"/>
                <w:sz w:val="24"/>
                <w:szCs w:val="24"/>
              </w:rPr>
              <w:t>度</w:t>
            </w:r>
          </w:p>
          <w:p w:rsidR="00FA17D2" w:rsidRPr="001B4489" w:rsidRDefault="00FA17D2" w:rsidP="00250ECB">
            <w:pPr>
              <w:spacing w:line="280" w:lineRule="exact"/>
              <w:jc w:val="center"/>
              <w:rPr>
                <w:rFonts w:hint="eastAsia"/>
                <w:sz w:val="24"/>
                <w:szCs w:val="24"/>
              </w:rPr>
            </w:pPr>
            <w:r w:rsidRPr="001B4489">
              <w:rPr>
                <w:rFonts w:hint="eastAsia"/>
                <w:sz w:val="24"/>
                <w:szCs w:val="24"/>
              </w:rPr>
              <w:t>总</w:t>
            </w:r>
          </w:p>
          <w:p w:rsidR="00FA17D2" w:rsidRPr="001B4489" w:rsidRDefault="00FA17D2" w:rsidP="00250ECB">
            <w:pPr>
              <w:spacing w:line="280" w:lineRule="exact"/>
              <w:jc w:val="center"/>
              <w:rPr>
                <w:rFonts w:hint="eastAsia"/>
                <w:sz w:val="24"/>
                <w:szCs w:val="24"/>
              </w:rPr>
            </w:pPr>
            <w:r w:rsidRPr="001B4489">
              <w:rPr>
                <w:rFonts w:hint="eastAsia"/>
                <w:sz w:val="24"/>
                <w:szCs w:val="24"/>
              </w:rPr>
              <w:t>体</w:t>
            </w:r>
          </w:p>
          <w:p w:rsidR="00FA17D2" w:rsidRPr="001B4489" w:rsidRDefault="00FA17D2" w:rsidP="00250ECB">
            <w:pPr>
              <w:spacing w:line="280" w:lineRule="exact"/>
              <w:jc w:val="center"/>
              <w:rPr>
                <w:rFonts w:hint="eastAsia"/>
                <w:sz w:val="24"/>
                <w:szCs w:val="24"/>
              </w:rPr>
            </w:pPr>
            <w:r w:rsidRPr="001B4489">
              <w:rPr>
                <w:rFonts w:hint="eastAsia"/>
                <w:sz w:val="24"/>
                <w:szCs w:val="24"/>
              </w:rPr>
              <w:t>目</w:t>
            </w:r>
          </w:p>
          <w:p w:rsidR="00FA17D2" w:rsidRPr="001B4489" w:rsidRDefault="00FA17D2" w:rsidP="00250ECB">
            <w:pPr>
              <w:spacing w:line="280" w:lineRule="exact"/>
              <w:jc w:val="center"/>
              <w:rPr>
                <w:sz w:val="24"/>
                <w:szCs w:val="24"/>
              </w:rPr>
            </w:pPr>
            <w:r w:rsidRPr="001B4489">
              <w:rPr>
                <w:rFonts w:hint="eastAsia"/>
                <w:sz w:val="24"/>
                <w:szCs w:val="24"/>
              </w:rPr>
              <w:t>标</w:t>
            </w:r>
          </w:p>
        </w:tc>
        <w:tc>
          <w:tcPr>
            <w:tcW w:w="4574"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开发利用非常规天然气，加强能源安全供应保障能力，促进我国能源绿色低碳发展。</w:t>
            </w:r>
          </w:p>
        </w:tc>
      </w:tr>
      <w:tr w:rsidR="00FA17D2" w:rsidRPr="001B4489" w:rsidTr="00250ECB">
        <w:trPr>
          <w:trHeight w:val="528"/>
          <w:jc w:val="center"/>
        </w:trPr>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proofErr w:type="gramStart"/>
            <w:r w:rsidRPr="001B4489">
              <w:rPr>
                <w:rFonts w:hint="eastAsia"/>
                <w:sz w:val="24"/>
                <w:szCs w:val="24"/>
              </w:rPr>
              <w:t>绩</w:t>
            </w:r>
            <w:proofErr w:type="gramEnd"/>
          </w:p>
          <w:p w:rsidR="00FA17D2" w:rsidRPr="001B4489" w:rsidRDefault="00FA17D2" w:rsidP="00250ECB">
            <w:pPr>
              <w:spacing w:line="280" w:lineRule="exact"/>
              <w:jc w:val="center"/>
              <w:rPr>
                <w:rFonts w:hint="eastAsia"/>
                <w:sz w:val="24"/>
                <w:szCs w:val="24"/>
              </w:rPr>
            </w:pPr>
            <w:proofErr w:type="gramStart"/>
            <w:r w:rsidRPr="001B4489">
              <w:rPr>
                <w:rFonts w:hint="eastAsia"/>
                <w:sz w:val="24"/>
                <w:szCs w:val="24"/>
              </w:rPr>
              <w:t>效</w:t>
            </w:r>
            <w:proofErr w:type="gramEnd"/>
          </w:p>
          <w:p w:rsidR="00FA17D2" w:rsidRPr="001B4489" w:rsidRDefault="00FA17D2" w:rsidP="00250ECB">
            <w:pPr>
              <w:spacing w:line="280" w:lineRule="exact"/>
              <w:jc w:val="center"/>
              <w:rPr>
                <w:rFonts w:hint="eastAsia"/>
                <w:sz w:val="24"/>
                <w:szCs w:val="24"/>
              </w:rPr>
            </w:pPr>
            <w:r w:rsidRPr="001B4489">
              <w:rPr>
                <w:rFonts w:hint="eastAsia"/>
                <w:sz w:val="24"/>
                <w:szCs w:val="24"/>
              </w:rPr>
              <w:t>指</w:t>
            </w:r>
          </w:p>
          <w:p w:rsidR="00FA17D2" w:rsidRPr="001B4489" w:rsidRDefault="00FA17D2" w:rsidP="00250ECB">
            <w:pPr>
              <w:spacing w:line="280" w:lineRule="exact"/>
              <w:jc w:val="center"/>
              <w:rPr>
                <w:sz w:val="24"/>
                <w:szCs w:val="24"/>
              </w:rPr>
            </w:pPr>
            <w:r w:rsidRPr="001B4489">
              <w:rPr>
                <w:rFonts w:hint="eastAsia"/>
                <w:sz w:val="24"/>
                <w:szCs w:val="24"/>
              </w:rPr>
              <w:t>标</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一级</w:t>
            </w:r>
          </w:p>
          <w:p w:rsidR="00FA17D2" w:rsidRPr="001B4489" w:rsidRDefault="00FA17D2" w:rsidP="00250ECB">
            <w:pPr>
              <w:spacing w:line="280" w:lineRule="exact"/>
              <w:jc w:val="center"/>
              <w:rPr>
                <w:sz w:val="24"/>
                <w:szCs w:val="24"/>
              </w:rPr>
            </w:pPr>
            <w:r w:rsidRPr="001B4489">
              <w:rPr>
                <w:rFonts w:hint="eastAsia"/>
                <w:sz w:val="24"/>
                <w:szCs w:val="24"/>
              </w:rPr>
              <w:t>指标</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sz w:val="24"/>
                <w:szCs w:val="24"/>
              </w:rPr>
            </w:pPr>
            <w:r w:rsidRPr="001B4489">
              <w:rPr>
                <w:rFonts w:hint="eastAsia"/>
                <w:sz w:val="24"/>
                <w:szCs w:val="24"/>
              </w:rPr>
              <w:t>二级指标</w:t>
            </w:r>
          </w:p>
        </w:tc>
        <w:tc>
          <w:tcPr>
            <w:tcW w:w="2007" w:type="pct"/>
            <w:gridSpan w:val="3"/>
            <w:tcBorders>
              <w:top w:val="single" w:sz="4" w:space="0" w:color="auto"/>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sz w:val="24"/>
                <w:szCs w:val="24"/>
              </w:rPr>
            </w:pPr>
            <w:r w:rsidRPr="001B4489">
              <w:rPr>
                <w:rFonts w:hint="eastAsia"/>
                <w:sz w:val="24"/>
                <w:szCs w:val="24"/>
              </w:rPr>
              <w:t>三级指标</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sz w:val="24"/>
                <w:szCs w:val="24"/>
              </w:rPr>
            </w:pPr>
            <w:r w:rsidRPr="001B4489">
              <w:rPr>
                <w:rFonts w:hint="eastAsia"/>
                <w:sz w:val="24"/>
                <w:szCs w:val="24"/>
              </w:rPr>
              <w:t>指标值</w:t>
            </w:r>
          </w:p>
        </w:tc>
      </w:tr>
      <w:tr w:rsidR="00FA17D2" w:rsidRPr="001B4489" w:rsidTr="00250ECB">
        <w:trPr>
          <w:trHeight w:val="528"/>
          <w:jc w:val="center"/>
        </w:trPr>
        <w:tc>
          <w:tcPr>
            <w:tcW w:w="426" w:type="pct"/>
            <w:vMerge/>
            <w:tcBorders>
              <w:top w:val="nil"/>
              <w:left w:val="single" w:sz="4" w:space="0" w:color="auto"/>
              <w:bottom w:val="single" w:sz="4" w:space="0" w:color="auto"/>
              <w:right w:val="single" w:sz="4" w:space="0" w:color="auto"/>
            </w:tcBorders>
            <w:vAlign w:val="center"/>
            <w:hideMark/>
          </w:tcPr>
          <w:p w:rsidR="00FA17D2" w:rsidRPr="001B4489" w:rsidRDefault="00FA17D2" w:rsidP="00250ECB">
            <w:pPr>
              <w:spacing w:line="280" w:lineRule="exact"/>
              <w:rPr>
                <w:sz w:val="24"/>
                <w:szCs w:val="24"/>
              </w:rPr>
            </w:pPr>
          </w:p>
        </w:tc>
        <w:tc>
          <w:tcPr>
            <w:tcW w:w="713" w:type="pct"/>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sz w:val="24"/>
                <w:szCs w:val="24"/>
              </w:rPr>
            </w:pPr>
            <w:r w:rsidRPr="001B4489">
              <w:rPr>
                <w:rFonts w:hint="eastAsia"/>
                <w:sz w:val="24"/>
                <w:szCs w:val="24"/>
              </w:rPr>
              <w:t>成本指标</w:t>
            </w:r>
          </w:p>
        </w:tc>
        <w:tc>
          <w:tcPr>
            <w:tcW w:w="1103" w:type="pct"/>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sz w:val="24"/>
                <w:szCs w:val="24"/>
              </w:rPr>
            </w:pPr>
            <w:r w:rsidRPr="001B4489">
              <w:rPr>
                <w:rFonts w:hint="eastAsia"/>
                <w:sz w:val="24"/>
                <w:szCs w:val="24"/>
              </w:rPr>
              <w:t>经济成本指标</w:t>
            </w:r>
          </w:p>
        </w:tc>
        <w:tc>
          <w:tcPr>
            <w:tcW w:w="2007"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勘探开发成本是否下降</w:t>
            </w:r>
          </w:p>
        </w:tc>
        <w:tc>
          <w:tcPr>
            <w:tcW w:w="751" w:type="pct"/>
            <w:tcBorders>
              <w:top w:val="nil"/>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是</w:t>
            </w:r>
          </w:p>
        </w:tc>
      </w:tr>
      <w:tr w:rsidR="00FA17D2" w:rsidRPr="001B4489" w:rsidTr="00250ECB">
        <w:trPr>
          <w:trHeight w:val="528"/>
          <w:jc w:val="center"/>
        </w:trPr>
        <w:tc>
          <w:tcPr>
            <w:tcW w:w="426" w:type="pct"/>
            <w:vMerge/>
            <w:tcBorders>
              <w:top w:val="nil"/>
              <w:left w:val="single" w:sz="4" w:space="0" w:color="auto"/>
              <w:bottom w:val="single" w:sz="4" w:space="0" w:color="auto"/>
              <w:right w:val="single" w:sz="4" w:space="0" w:color="auto"/>
            </w:tcBorders>
            <w:vAlign w:val="center"/>
            <w:hideMark/>
          </w:tcPr>
          <w:p w:rsidR="00FA17D2" w:rsidRPr="001B4489" w:rsidRDefault="00FA17D2" w:rsidP="00250ECB">
            <w:pPr>
              <w:spacing w:line="280" w:lineRule="exact"/>
              <w:rPr>
                <w:sz w:val="24"/>
                <w:szCs w:val="24"/>
              </w:rPr>
            </w:pPr>
          </w:p>
        </w:tc>
        <w:tc>
          <w:tcPr>
            <w:tcW w:w="713" w:type="pct"/>
            <w:vMerge w:val="restart"/>
            <w:tcBorders>
              <w:top w:val="nil"/>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产</w:t>
            </w:r>
          </w:p>
          <w:p w:rsidR="00FA17D2" w:rsidRPr="001B4489" w:rsidRDefault="00FA17D2" w:rsidP="00250ECB">
            <w:pPr>
              <w:spacing w:line="280" w:lineRule="exact"/>
              <w:jc w:val="center"/>
              <w:rPr>
                <w:rFonts w:hint="eastAsia"/>
                <w:sz w:val="24"/>
                <w:szCs w:val="24"/>
              </w:rPr>
            </w:pPr>
            <w:r w:rsidRPr="001B4489">
              <w:rPr>
                <w:rFonts w:hint="eastAsia"/>
                <w:sz w:val="24"/>
                <w:szCs w:val="24"/>
              </w:rPr>
              <w:t>出</w:t>
            </w:r>
          </w:p>
          <w:p w:rsidR="00FA17D2" w:rsidRPr="001B4489" w:rsidRDefault="00FA17D2" w:rsidP="00250ECB">
            <w:pPr>
              <w:spacing w:line="280" w:lineRule="exact"/>
              <w:jc w:val="center"/>
              <w:rPr>
                <w:rFonts w:hint="eastAsia"/>
                <w:sz w:val="24"/>
                <w:szCs w:val="24"/>
              </w:rPr>
            </w:pPr>
            <w:r w:rsidRPr="001B4489">
              <w:rPr>
                <w:rFonts w:hint="eastAsia"/>
                <w:sz w:val="24"/>
                <w:szCs w:val="24"/>
              </w:rPr>
              <w:t>指</w:t>
            </w:r>
          </w:p>
          <w:p w:rsidR="00FA17D2" w:rsidRPr="001B4489" w:rsidRDefault="00FA17D2" w:rsidP="00250ECB">
            <w:pPr>
              <w:spacing w:line="280" w:lineRule="exact"/>
              <w:jc w:val="center"/>
              <w:rPr>
                <w:sz w:val="24"/>
                <w:szCs w:val="24"/>
              </w:rPr>
            </w:pPr>
            <w:r w:rsidRPr="001B4489">
              <w:rPr>
                <w:rFonts w:hint="eastAsia"/>
                <w:sz w:val="24"/>
                <w:szCs w:val="24"/>
              </w:rPr>
              <w:t>标</w:t>
            </w:r>
          </w:p>
        </w:tc>
        <w:tc>
          <w:tcPr>
            <w:tcW w:w="1103" w:type="pct"/>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sz w:val="24"/>
                <w:szCs w:val="24"/>
              </w:rPr>
            </w:pPr>
            <w:r w:rsidRPr="001B4489">
              <w:rPr>
                <w:rFonts w:hint="eastAsia"/>
                <w:sz w:val="24"/>
                <w:szCs w:val="24"/>
              </w:rPr>
              <w:t>数量指标</w:t>
            </w:r>
          </w:p>
        </w:tc>
        <w:tc>
          <w:tcPr>
            <w:tcW w:w="2007" w:type="pct"/>
            <w:gridSpan w:val="3"/>
            <w:tcBorders>
              <w:top w:val="single" w:sz="4" w:space="0" w:color="auto"/>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页岩气开采利用量</w:t>
            </w:r>
          </w:p>
        </w:tc>
        <w:tc>
          <w:tcPr>
            <w:tcW w:w="751" w:type="pct"/>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947763</w:t>
            </w:r>
            <w:r w:rsidRPr="001B4489">
              <w:rPr>
                <w:rFonts w:hint="eastAsia"/>
                <w:sz w:val="24"/>
                <w:szCs w:val="24"/>
              </w:rPr>
              <w:t>万立方米</w:t>
            </w:r>
          </w:p>
        </w:tc>
      </w:tr>
      <w:tr w:rsidR="00FA17D2" w:rsidRPr="001B4489" w:rsidTr="00250ECB">
        <w:trPr>
          <w:trHeight w:val="528"/>
          <w:jc w:val="center"/>
        </w:trPr>
        <w:tc>
          <w:tcPr>
            <w:tcW w:w="426" w:type="pct"/>
            <w:vMerge/>
            <w:tcBorders>
              <w:top w:val="nil"/>
              <w:left w:val="single" w:sz="4" w:space="0" w:color="auto"/>
              <w:bottom w:val="single" w:sz="4" w:space="0" w:color="auto"/>
              <w:right w:val="single" w:sz="4" w:space="0" w:color="auto"/>
            </w:tcBorders>
            <w:vAlign w:val="center"/>
            <w:hideMark/>
          </w:tcPr>
          <w:p w:rsidR="00FA17D2" w:rsidRPr="001B4489" w:rsidRDefault="00FA17D2" w:rsidP="00250ECB">
            <w:pPr>
              <w:spacing w:line="280" w:lineRule="exact"/>
              <w:rPr>
                <w:sz w:val="24"/>
                <w:szCs w:val="24"/>
              </w:rPr>
            </w:pPr>
          </w:p>
        </w:tc>
        <w:tc>
          <w:tcPr>
            <w:tcW w:w="713" w:type="pct"/>
            <w:vMerge/>
            <w:tcBorders>
              <w:top w:val="nil"/>
              <w:left w:val="single" w:sz="4" w:space="0" w:color="auto"/>
              <w:bottom w:val="single" w:sz="4" w:space="0" w:color="auto"/>
              <w:right w:val="single" w:sz="4" w:space="0" w:color="auto"/>
            </w:tcBorders>
            <w:vAlign w:val="center"/>
            <w:hideMark/>
          </w:tcPr>
          <w:p w:rsidR="00FA17D2" w:rsidRPr="001B4489" w:rsidRDefault="00FA17D2" w:rsidP="00250ECB">
            <w:pPr>
              <w:spacing w:line="280" w:lineRule="exact"/>
              <w:jc w:val="center"/>
              <w:rPr>
                <w:sz w:val="24"/>
                <w:szCs w:val="24"/>
              </w:rPr>
            </w:pPr>
          </w:p>
        </w:tc>
        <w:tc>
          <w:tcPr>
            <w:tcW w:w="1103" w:type="pct"/>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sz w:val="24"/>
                <w:szCs w:val="24"/>
              </w:rPr>
            </w:pPr>
            <w:r w:rsidRPr="001B4489">
              <w:rPr>
                <w:rFonts w:hint="eastAsia"/>
                <w:sz w:val="24"/>
                <w:szCs w:val="24"/>
              </w:rPr>
              <w:t>质量指标</w:t>
            </w:r>
          </w:p>
        </w:tc>
        <w:tc>
          <w:tcPr>
            <w:tcW w:w="2007" w:type="pct"/>
            <w:gridSpan w:val="3"/>
            <w:tcBorders>
              <w:top w:val="single" w:sz="4" w:space="0" w:color="auto"/>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非常规天然气质量是否符合国家标准</w:t>
            </w:r>
          </w:p>
        </w:tc>
        <w:tc>
          <w:tcPr>
            <w:tcW w:w="751" w:type="pct"/>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是</w:t>
            </w:r>
          </w:p>
        </w:tc>
      </w:tr>
      <w:tr w:rsidR="00FA17D2" w:rsidRPr="001B4489" w:rsidTr="00250ECB">
        <w:trPr>
          <w:trHeight w:val="528"/>
          <w:jc w:val="center"/>
        </w:trPr>
        <w:tc>
          <w:tcPr>
            <w:tcW w:w="426" w:type="pct"/>
            <w:vMerge/>
            <w:tcBorders>
              <w:top w:val="nil"/>
              <w:left w:val="single" w:sz="4" w:space="0" w:color="auto"/>
              <w:bottom w:val="single" w:sz="4" w:space="0" w:color="auto"/>
              <w:right w:val="single" w:sz="4" w:space="0" w:color="auto"/>
            </w:tcBorders>
            <w:vAlign w:val="center"/>
            <w:hideMark/>
          </w:tcPr>
          <w:p w:rsidR="00FA17D2" w:rsidRPr="001B4489" w:rsidRDefault="00FA17D2" w:rsidP="00250ECB">
            <w:pPr>
              <w:spacing w:line="280" w:lineRule="exact"/>
              <w:rPr>
                <w:sz w:val="24"/>
                <w:szCs w:val="24"/>
              </w:rPr>
            </w:pPr>
          </w:p>
        </w:tc>
        <w:tc>
          <w:tcPr>
            <w:tcW w:w="713" w:type="pct"/>
            <w:vMerge/>
            <w:tcBorders>
              <w:top w:val="nil"/>
              <w:left w:val="single" w:sz="4" w:space="0" w:color="auto"/>
              <w:bottom w:val="single" w:sz="4" w:space="0" w:color="auto"/>
              <w:right w:val="single" w:sz="4" w:space="0" w:color="auto"/>
            </w:tcBorders>
            <w:vAlign w:val="center"/>
            <w:hideMark/>
          </w:tcPr>
          <w:p w:rsidR="00FA17D2" w:rsidRPr="001B4489" w:rsidRDefault="00FA17D2" w:rsidP="00250ECB">
            <w:pPr>
              <w:spacing w:line="280" w:lineRule="exact"/>
              <w:jc w:val="center"/>
              <w:rPr>
                <w:sz w:val="24"/>
                <w:szCs w:val="24"/>
              </w:rPr>
            </w:pPr>
          </w:p>
        </w:tc>
        <w:tc>
          <w:tcPr>
            <w:tcW w:w="1103" w:type="pct"/>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sz w:val="24"/>
                <w:szCs w:val="24"/>
              </w:rPr>
            </w:pPr>
            <w:r w:rsidRPr="001B4489">
              <w:rPr>
                <w:rFonts w:hint="eastAsia"/>
                <w:sz w:val="24"/>
                <w:szCs w:val="24"/>
              </w:rPr>
              <w:t>时效指标</w:t>
            </w:r>
          </w:p>
        </w:tc>
        <w:tc>
          <w:tcPr>
            <w:tcW w:w="2007" w:type="pct"/>
            <w:gridSpan w:val="3"/>
            <w:tcBorders>
              <w:top w:val="single" w:sz="4" w:space="0" w:color="auto"/>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proofErr w:type="gramStart"/>
            <w:r w:rsidRPr="001B4489">
              <w:rPr>
                <w:rFonts w:hint="eastAsia"/>
                <w:sz w:val="24"/>
                <w:szCs w:val="24"/>
              </w:rPr>
              <w:t>采暖季非常规</w:t>
            </w:r>
            <w:proofErr w:type="gramEnd"/>
            <w:r w:rsidRPr="001B4489">
              <w:rPr>
                <w:rFonts w:hint="eastAsia"/>
                <w:sz w:val="24"/>
                <w:szCs w:val="24"/>
              </w:rPr>
              <w:t>天然气开采利用量占比</w:t>
            </w:r>
          </w:p>
        </w:tc>
        <w:tc>
          <w:tcPr>
            <w:tcW w:w="751" w:type="pct"/>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&gt;30%</w:t>
            </w:r>
          </w:p>
        </w:tc>
      </w:tr>
      <w:tr w:rsidR="00FA17D2" w:rsidRPr="001B4489" w:rsidTr="00250ECB">
        <w:trPr>
          <w:trHeight w:val="528"/>
          <w:jc w:val="center"/>
        </w:trPr>
        <w:tc>
          <w:tcPr>
            <w:tcW w:w="426" w:type="pct"/>
            <w:vMerge/>
            <w:tcBorders>
              <w:top w:val="nil"/>
              <w:left w:val="single" w:sz="4" w:space="0" w:color="auto"/>
              <w:bottom w:val="single" w:sz="4" w:space="0" w:color="auto"/>
              <w:right w:val="single" w:sz="4" w:space="0" w:color="auto"/>
            </w:tcBorders>
            <w:vAlign w:val="center"/>
            <w:hideMark/>
          </w:tcPr>
          <w:p w:rsidR="00FA17D2" w:rsidRPr="001B4489" w:rsidRDefault="00FA17D2" w:rsidP="00250ECB">
            <w:pPr>
              <w:spacing w:line="280" w:lineRule="exact"/>
              <w:rPr>
                <w:sz w:val="24"/>
                <w:szCs w:val="24"/>
              </w:rPr>
            </w:pPr>
          </w:p>
        </w:tc>
        <w:tc>
          <w:tcPr>
            <w:tcW w:w="713" w:type="pct"/>
            <w:vMerge w:val="restart"/>
            <w:tcBorders>
              <w:top w:val="nil"/>
              <w:left w:val="single" w:sz="4" w:space="0" w:color="auto"/>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proofErr w:type="gramStart"/>
            <w:r w:rsidRPr="001B4489">
              <w:rPr>
                <w:rFonts w:hint="eastAsia"/>
                <w:sz w:val="24"/>
                <w:szCs w:val="24"/>
              </w:rPr>
              <w:t>效</w:t>
            </w:r>
            <w:proofErr w:type="gramEnd"/>
          </w:p>
          <w:p w:rsidR="00FA17D2" w:rsidRPr="001B4489" w:rsidRDefault="00FA17D2" w:rsidP="00250ECB">
            <w:pPr>
              <w:spacing w:line="280" w:lineRule="exact"/>
              <w:jc w:val="center"/>
              <w:rPr>
                <w:rFonts w:hint="eastAsia"/>
                <w:sz w:val="24"/>
                <w:szCs w:val="24"/>
              </w:rPr>
            </w:pPr>
            <w:r w:rsidRPr="001B4489">
              <w:rPr>
                <w:rFonts w:hint="eastAsia"/>
                <w:sz w:val="24"/>
                <w:szCs w:val="24"/>
              </w:rPr>
              <w:t>益</w:t>
            </w:r>
          </w:p>
          <w:p w:rsidR="00FA17D2" w:rsidRPr="001B4489" w:rsidRDefault="00FA17D2" w:rsidP="00250ECB">
            <w:pPr>
              <w:spacing w:line="280" w:lineRule="exact"/>
              <w:jc w:val="center"/>
              <w:rPr>
                <w:rFonts w:hint="eastAsia"/>
                <w:sz w:val="24"/>
                <w:szCs w:val="24"/>
              </w:rPr>
            </w:pPr>
            <w:r w:rsidRPr="001B4489">
              <w:rPr>
                <w:rFonts w:hint="eastAsia"/>
                <w:sz w:val="24"/>
                <w:szCs w:val="24"/>
              </w:rPr>
              <w:t>指</w:t>
            </w:r>
          </w:p>
          <w:p w:rsidR="00FA17D2" w:rsidRPr="001B4489" w:rsidRDefault="00FA17D2" w:rsidP="00250ECB">
            <w:pPr>
              <w:spacing w:line="280" w:lineRule="exact"/>
              <w:jc w:val="center"/>
              <w:rPr>
                <w:sz w:val="24"/>
                <w:szCs w:val="24"/>
              </w:rPr>
            </w:pPr>
            <w:r w:rsidRPr="001B4489">
              <w:rPr>
                <w:rFonts w:hint="eastAsia"/>
                <w:sz w:val="24"/>
                <w:szCs w:val="24"/>
              </w:rPr>
              <w:t>标</w:t>
            </w:r>
          </w:p>
        </w:tc>
        <w:tc>
          <w:tcPr>
            <w:tcW w:w="1103" w:type="pct"/>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sz w:val="24"/>
                <w:szCs w:val="24"/>
              </w:rPr>
            </w:pPr>
            <w:r w:rsidRPr="001B4489">
              <w:rPr>
                <w:rFonts w:hint="eastAsia"/>
                <w:sz w:val="24"/>
                <w:szCs w:val="24"/>
              </w:rPr>
              <w:t>经济效益指标</w:t>
            </w:r>
          </w:p>
        </w:tc>
        <w:tc>
          <w:tcPr>
            <w:tcW w:w="2007" w:type="pct"/>
            <w:gridSpan w:val="3"/>
            <w:tcBorders>
              <w:top w:val="single" w:sz="4" w:space="0" w:color="auto"/>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是否促进相关企业增加投资</w:t>
            </w:r>
          </w:p>
        </w:tc>
        <w:tc>
          <w:tcPr>
            <w:tcW w:w="751" w:type="pct"/>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是</w:t>
            </w:r>
          </w:p>
        </w:tc>
      </w:tr>
      <w:tr w:rsidR="00FA17D2" w:rsidRPr="001B4489" w:rsidTr="00250ECB">
        <w:trPr>
          <w:trHeight w:val="528"/>
          <w:jc w:val="center"/>
        </w:trPr>
        <w:tc>
          <w:tcPr>
            <w:tcW w:w="426" w:type="pct"/>
            <w:vMerge/>
            <w:tcBorders>
              <w:top w:val="nil"/>
              <w:left w:val="single" w:sz="4" w:space="0" w:color="auto"/>
              <w:bottom w:val="single" w:sz="4" w:space="0" w:color="auto"/>
              <w:right w:val="single" w:sz="4" w:space="0" w:color="auto"/>
            </w:tcBorders>
            <w:vAlign w:val="center"/>
            <w:hideMark/>
          </w:tcPr>
          <w:p w:rsidR="00FA17D2" w:rsidRPr="001B4489" w:rsidRDefault="00FA17D2" w:rsidP="00250ECB">
            <w:pPr>
              <w:spacing w:line="280" w:lineRule="exact"/>
              <w:rPr>
                <w:sz w:val="24"/>
                <w:szCs w:val="24"/>
              </w:rPr>
            </w:pPr>
          </w:p>
        </w:tc>
        <w:tc>
          <w:tcPr>
            <w:tcW w:w="713" w:type="pct"/>
            <w:vMerge/>
            <w:tcBorders>
              <w:top w:val="nil"/>
              <w:left w:val="single" w:sz="4" w:space="0" w:color="auto"/>
              <w:bottom w:val="single" w:sz="4" w:space="0" w:color="auto"/>
              <w:right w:val="single" w:sz="4" w:space="0" w:color="auto"/>
            </w:tcBorders>
            <w:vAlign w:val="center"/>
            <w:hideMark/>
          </w:tcPr>
          <w:p w:rsidR="00FA17D2" w:rsidRPr="001B4489" w:rsidRDefault="00FA17D2" w:rsidP="00250ECB">
            <w:pPr>
              <w:spacing w:line="280" w:lineRule="exact"/>
              <w:jc w:val="center"/>
              <w:rPr>
                <w:sz w:val="24"/>
                <w:szCs w:val="24"/>
              </w:rPr>
            </w:pPr>
          </w:p>
        </w:tc>
        <w:tc>
          <w:tcPr>
            <w:tcW w:w="1103" w:type="pct"/>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sz w:val="24"/>
                <w:szCs w:val="24"/>
              </w:rPr>
            </w:pPr>
            <w:r w:rsidRPr="001B4489">
              <w:rPr>
                <w:rFonts w:hint="eastAsia"/>
                <w:sz w:val="24"/>
                <w:szCs w:val="24"/>
              </w:rPr>
              <w:t>社会效益指标</w:t>
            </w:r>
          </w:p>
        </w:tc>
        <w:tc>
          <w:tcPr>
            <w:tcW w:w="2007" w:type="pct"/>
            <w:gridSpan w:val="3"/>
            <w:tcBorders>
              <w:top w:val="single" w:sz="4" w:space="0" w:color="auto"/>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是否增加能源供应、增强能源安全保障</w:t>
            </w:r>
          </w:p>
        </w:tc>
        <w:tc>
          <w:tcPr>
            <w:tcW w:w="751" w:type="pct"/>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是</w:t>
            </w:r>
          </w:p>
        </w:tc>
      </w:tr>
      <w:tr w:rsidR="00FA17D2" w:rsidRPr="001B4489" w:rsidTr="00250ECB">
        <w:trPr>
          <w:trHeight w:val="528"/>
          <w:jc w:val="center"/>
        </w:trPr>
        <w:tc>
          <w:tcPr>
            <w:tcW w:w="426" w:type="pct"/>
            <w:vMerge/>
            <w:tcBorders>
              <w:top w:val="nil"/>
              <w:left w:val="single" w:sz="4" w:space="0" w:color="auto"/>
              <w:bottom w:val="single" w:sz="4" w:space="0" w:color="auto"/>
              <w:right w:val="single" w:sz="4" w:space="0" w:color="auto"/>
            </w:tcBorders>
            <w:vAlign w:val="center"/>
            <w:hideMark/>
          </w:tcPr>
          <w:p w:rsidR="00FA17D2" w:rsidRPr="001B4489" w:rsidRDefault="00FA17D2" w:rsidP="00250ECB">
            <w:pPr>
              <w:spacing w:line="280" w:lineRule="exact"/>
              <w:rPr>
                <w:sz w:val="24"/>
                <w:szCs w:val="24"/>
              </w:rPr>
            </w:pPr>
          </w:p>
        </w:tc>
        <w:tc>
          <w:tcPr>
            <w:tcW w:w="713" w:type="pct"/>
            <w:vMerge/>
            <w:tcBorders>
              <w:top w:val="nil"/>
              <w:left w:val="single" w:sz="4" w:space="0" w:color="auto"/>
              <w:bottom w:val="single" w:sz="4" w:space="0" w:color="auto"/>
              <w:right w:val="single" w:sz="4" w:space="0" w:color="auto"/>
            </w:tcBorders>
            <w:vAlign w:val="center"/>
            <w:hideMark/>
          </w:tcPr>
          <w:p w:rsidR="00FA17D2" w:rsidRPr="001B4489" w:rsidRDefault="00FA17D2" w:rsidP="00250ECB">
            <w:pPr>
              <w:spacing w:line="280" w:lineRule="exact"/>
              <w:jc w:val="center"/>
              <w:rPr>
                <w:sz w:val="24"/>
                <w:szCs w:val="24"/>
              </w:rPr>
            </w:pPr>
          </w:p>
        </w:tc>
        <w:tc>
          <w:tcPr>
            <w:tcW w:w="1103" w:type="pct"/>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生态效益</w:t>
            </w:r>
          </w:p>
          <w:p w:rsidR="00FA17D2" w:rsidRPr="001B4489" w:rsidRDefault="00FA17D2" w:rsidP="00250ECB">
            <w:pPr>
              <w:spacing w:line="280" w:lineRule="exact"/>
              <w:jc w:val="center"/>
              <w:rPr>
                <w:sz w:val="24"/>
                <w:szCs w:val="24"/>
              </w:rPr>
            </w:pPr>
            <w:r w:rsidRPr="001B4489">
              <w:rPr>
                <w:rFonts w:hint="eastAsia"/>
                <w:sz w:val="24"/>
                <w:szCs w:val="24"/>
              </w:rPr>
              <w:t>指标</w:t>
            </w:r>
          </w:p>
        </w:tc>
        <w:tc>
          <w:tcPr>
            <w:tcW w:w="2007" w:type="pct"/>
            <w:gridSpan w:val="3"/>
            <w:tcBorders>
              <w:top w:val="single" w:sz="4" w:space="0" w:color="auto"/>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是否促进能源结构绿色低碳转型</w:t>
            </w:r>
          </w:p>
        </w:tc>
        <w:tc>
          <w:tcPr>
            <w:tcW w:w="751" w:type="pct"/>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是</w:t>
            </w:r>
          </w:p>
        </w:tc>
      </w:tr>
      <w:tr w:rsidR="00FA17D2" w:rsidRPr="001B4489" w:rsidTr="00250ECB">
        <w:trPr>
          <w:trHeight w:val="528"/>
          <w:jc w:val="center"/>
        </w:trPr>
        <w:tc>
          <w:tcPr>
            <w:tcW w:w="426" w:type="pct"/>
            <w:vMerge/>
            <w:tcBorders>
              <w:top w:val="nil"/>
              <w:left w:val="single" w:sz="4" w:space="0" w:color="auto"/>
              <w:bottom w:val="single" w:sz="4" w:space="0" w:color="auto"/>
              <w:right w:val="single" w:sz="4" w:space="0" w:color="auto"/>
            </w:tcBorders>
            <w:vAlign w:val="center"/>
            <w:hideMark/>
          </w:tcPr>
          <w:p w:rsidR="00FA17D2" w:rsidRPr="001B4489" w:rsidRDefault="00FA17D2" w:rsidP="00250ECB">
            <w:pPr>
              <w:spacing w:line="280" w:lineRule="exact"/>
              <w:rPr>
                <w:sz w:val="24"/>
                <w:szCs w:val="24"/>
              </w:rPr>
            </w:pPr>
          </w:p>
        </w:tc>
        <w:tc>
          <w:tcPr>
            <w:tcW w:w="713" w:type="pct"/>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sz w:val="24"/>
                <w:szCs w:val="24"/>
              </w:rPr>
            </w:pPr>
            <w:r w:rsidRPr="001B4489">
              <w:rPr>
                <w:rFonts w:hint="eastAsia"/>
                <w:sz w:val="24"/>
                <w:szCs w:val="24"/>
              </w:rPr>
              <w:t>满意度指标</w:t>
            </w:r>
          </w:p>
        </w:tc>
        <w:tc>
          <w:tcPr>
            <w:tcW w:w="1103" w:type="pct"/>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jc w:val="center"/>
              <w:rPr>
                <w:rFonts w:hint="eastAsia"/>
                <w:sz w:val="24"/>
                <w:szCs w:val="24"/>
              </w:rPr>
            </w:pPr>
            <w:r w:rsidRPr="001B4489">
              <w:rPr>
                <w:rFonts w:hint="eastAsia"/>
                <w:sz w:val="24"/>
                <w:szCs w:val="24"/>
              </w:rPr>
              <w:t>服务对象</w:t>
            </w:r>
          </w:p>
          <w:p w:rsidR="00FA17D2" w:rsidRPr="001B4489" w:rsidRDefault="00FA17D2" w:rsidP="00250ECB">
            <w:pPr>
              <w:spacing w:line="280" w:lineRule="exact"/>
              <w:jc w:val="center"/>
              <w:rPr>
                <w:sz w:val="24"/>
                <w:szCs w:val="24"/>
              </w:rPr>
            </w:pPr>
            <w:r w:rsidRPr="001B4489">
              <w:rPr>
                <w:rFonts w:hint="eastAsia"/>
                <w:sz w:val="24"/>
                <w:szCs w:val="24"/>
              </w:rPr>
              <w:t>满意度指标</w:t>
            </w:r>
          </w:p>
        </w:tc>
        <w:tc>
          <w:tcPr>
            <w:tcW w:w="2007" w:type="pct"/>
            <w:gridSpan w:val="3"/>
            <w:tcBorders>
              <w:top w:val="single" w:sz="4" w:space="0" w:color="auto"/>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项目实施地周边群众满意度</w:t>
            </w:r>
          </w:p>
        </w:tc>
        <w:tc>
          <w:tcPr>
            <w:tcW w:w="751" w:type="pct"/>
            <w:tcBorders>
              <w:top w:val="nil"/>
              <w:left w:val="nil"/>
              <w:bottom w:val="single" w:sz="4" w:space="0" w:color="auto"/>
              <w:right w:val="single" w:sz="4" w:space="0" w:color="auto"/>
            </w:tcBorders>
            <w:shd w:val="clear" w:color="auto" w:fill="auto"/>
            <w:vAlign w:val="center"/>
            <w:hideMark/>
          </w:tcPr>
          <w:p w:rsidR="00FA17D2" w:rsidRPr="001B4489" w:rsidRDefault="00FA17D2" w:rsidP="00250ECB">
            <w:pPr>
              <w:spacing w:line="280" w:lineRule="exact"/>
              <w:rPr>
                <w:sz w:val="24"/>
                <w:szCs w:val="24"/>
              </w:rPr>
            </w:pPr>
            <w:r w:rsidRPr="001B4489">
              <w:rPr>
                <w:rFonts w:hint="eastAsia"/>
                <w:sz w:val="24"/>
                <w:szCs w:val="24"/>
              </w:rPr>
              <w:t>≥</w:t>
            </w:r>
            <w:r w:rsidRPr="001B4489">
              <w:rPr>
                <w:rFonts w:hint="eastAsia"/>
                <w:sz w:val="24"/>
                <w:szCs w:val="24"/>
              </w:rPr>
              <w:t>90%</w:t>
            </w:r>
          </w:p>
        </w:tc>
      </w:tr>
    </w:tbl>
    <w:p w:rsidR="00FA17D2" w:rsidRPr="001B4489" w:rsidRDefault="00FA17D2" w:rsidP="00FA17D2">
      <w:pPr>
        <w:spacing w:line="578" w:lineRule="exact"/>
        <w:ind w:firstLineChars="100" w:firstLine="280"/>
        <w:rPr>
          <w:sz w:val="28"/>
          <w:szCs w:val="28"/>
        </w:rPr>
      </w:pPr>
    </w:p>
    <w:p w:rsidR="009F7988" w:rsidRPr="001E2355" w:rsidRDefault="009F7988" w:rsidP="00FA17D2">
      <w:pPr>
        <w:pStyle w:val="a4"/>
        <w:ind w:firstLine="320"/>
        <w:rPr>
          <w:rFonts w:hint="eastAsia"/>
        </w:rPr>
      </w:pPr>
      <w:bookmarkStart w:id="0" w:name="_GoBack"/>
      <w:bookmarkEnd w:id="0"/>
    </w:p>
    <w:sectPr w:rsidR="009F7988" w:rsidRPr="001E2355"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F69" w:rsidRDefault="00F83F69">
      <w:pPr>
        <w:spacing w:line="240" w:lineRule="auto"/>
      </w:pPr>
      <w:r>
        <w:separator/>
      </w:r>
    </w:p>
  </w:endnote>
  <w:endnote w:type="continuationSeparator" w:id="0">
    <w:p w:rsidR="00F83F69" w:rsidRDefault="00F83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E139F595-19C4-43AA-9F7F-65D1CE73DCEF}"/>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00002FF" w:usb1="4000ACFF" w:usb2="00000001" w:usb3="00000000" w:csb0="0000019F" w:csb1="00000000"/>
  </w:font>
  <w:font w:name="方正小标宋_GBK">
    <w:charset w:val="86"/>
    <w:family w:val="auto"/>
    <w:pitch w:val="variable"/>
    <w:sig w:usb0="A00002BF" w:usb1="38CF7CFA" w:usb2="00080016" w:usb3="00000000" w:csb0="00040001" w:csb1="00000000"/>
    <w:embedRegular r:id="rId2" w:subsetted="1" w:fontKey="{EB3CA53A-1FD9-4BCC-B8C0-A4AEDA872377}"/>
  </w:font>
  <w:font w:name="楷体">
    <w:charset w:val="86"/>
    <w:family w:val="modern"/>
    <w:pitch w:val="fixed"/>
    <w:sig w:usb0="800002BF" w:usb1="38CF7CFA" w:usb2="00000016" w:usb3="00000000" w:csb0="00040001" w:csb1="00000000"/>
    <w:embedRegular r:id="rId3" w:subsetted="1" w:fontKey="{977201E0-BBE9-4B3C-A62E-D790786D410C}"/>
  </w:font>
  <w:font w:name="方正黑体_GBK">
    <w:altName w:val="等线"/>
    <w:charset w:val="86"/>
    <w:family w:val="script"/>
    <w:pitch w:val="default"/>
    <w:sig w:usb0="00000001" w:usb1="080E0000" w:usb2="0000000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A17D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A17D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F69" w:rsidRDefault="00F83F69">
      <w:pPr>
        <w:spacing w:line="240" w:lineRule="auto"/>
      </w:pPr>
      <w:r>
        <w:separator/>
      </w:r>
    </w:p>
  </w:footnote>
  <w:footnote w:type="continuationSeparator" w:id="0">
    <w:p w:rsidR="00F83F69" w:rsidRDefault="00F83F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82E38"/>
    <w:rsid w:val="000C2C04"/>
    <w:rsid w:val="00100343"/>
    <w:rsid w:val="001017F0"/>
    <w:rsid w:val="001059C0"/>
    <w:rsid w:val="0011379E"/>
    <w:rsid w:val="001272E5"/>
    <w:rsid w:val="001504F6"/>
    <w:rsid w:val="00172A27"/>
    <w:rsid w:val="00180CA0"/>
    <w:rsid w:val="001815C9"/>
    <w:rsid w:val="001924CF"/>
    <w:rsid w:val="0019360C"/>
    <w:rsid w:val="00193AF5"/>
    <w:rsid w:val="00193ECF"/>
    <w:rsid w:val="001A38B7"/>
    <w:rsid w:val="001B1116"/>
    <w:rsid w:val="001B3E84"/>
    <w:rsid w:val="001D7C26"/>
    <w:rsid w:val="001E1D4F"/>
    <w:rsid w:val="001E2355"/>
    <w:rsid w:val="00203ADD"/>
    <w:rsid w:val="00204E52"/>
    <w:rsid w:val="00230672"/>
    <w:rsid w:val="002423F8"/>
    <w:rsid w:val="00256DDF"/>
    <w:rsid w:val="0026289F"/>
    <w:rsid w:val="00262A59"/>
    <w:rsid w:val="002A389B"/>
    <w:rsid w:val="002A6CF6"/>
    <w:rsid w:val="002B17E3"/>
    <w:rsid w:val="002B7553"/>
    <w:rsid w:val="002E7DF5"/>
    <w:rsid w:val="00304C92"/>
    <w:rsid w:val="00351D0B"/>
    <w:rsid w:val="00354A68"/>
    <w:rsid w:val="00357AAF"/>
    <w:rsid w:val="00383443"/>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2BCF"/>
    <w:rsid w:val="00513FE3"/>
    <w:rsid w:val="00541F41"/>
    <w:rsid w:val="00597E69"/>
    <w:rsid w:val="005A6704"/>
    <w:rsid w:val="005E0EF8"/>
    <w:rsid w:val="005E2BCD"/>
    <w:rsid w:val="005E308C"/>
    <w:rsid w:val="00610F2D"/>
    <w:rsid w:val="00621C64"/>
    <w:rsid w:val="00643807"/>
    <w:rsid w:val="006509F5"/>
    <w:rsid w:val="006512E1"/>
    <w:rsid w:val="0067679D"/>
    <w:rsid w:val="006878C8"/>
    <w:rsid w:val="006C4FC3"/>
    <w:rsid w:val="006D3F8F"/>
    <w:rsid w:val="007057D0"/>
    <w:rsid w:val="00710C4C"/>
    <w:rsid w:val="00716960"/>
    <w:rsid w:val="00757A08"/>
    <w:rsid w:val="00796AED"/>
    <w:rsid w:val="007A0922"/>
    <w:rsid w:val="007A549F"/>
    <w:rsid w:val="007D7601"/>
    <w:rsid w:val="007E0D2E"/>
    <w:rsid w:val="007E186E"/>
    <w:rsid w:val="007F6458"/>
    <w:rsid w:val="008240CA"/>
    <w:rsid w:val="008305EC"/>
    <w:rsid w:val="00844EE4"/>
    <w:rsid w:val="00850C21"/>
    <w:rsid w:val="0085102D"/>
    <w:rsid w:val="0087698F"/>
    <w:rsid w:val="00894C52"/>
    <w:rsid w:val="00894FC8"/>
    <w:rsid w:val="008A488B"/>
    <w:rsid w:val="008B2519"/>
    <w:rsid w:val="008B3173"/>
    <w:rsid w:val="008B5717"/>
    <w:rsid w:val="008B6879"/>
    <w:rsid w:val="008C58E3"/>
    <w:rsid w:val="008F119F"/>
    <w:rsid w:val="009247F0"/>
    <w:rsid w:val="00924A04"/>
    <w:rsid w:val="009457AD"/>
    <w:rsid w:val="00953900"/>
    <w:rsid w:val="00960902"/>
    <w:rsid w:val="009650E8"/>
    <w:rsid w:val="009B2B40"/>
    <w:rsid w:val="009B6DE3"/>
    <w:rsid w:val="009C1D53"/>
    <w:rsid w:val="009D7357"/>
    <w:rsid w:val="009F7988"/>
    <w:rsid w:val="00A0470C"/>
    <w:rsid w:val="00A2600B"/>
    <w:rsid w:val="00A33013"/>
    <w:rsid w:val="00A34887"/>
    <w:rsid w:val="00A43229"/>
    <w:rsid w:val="00A446D2"/>
    <w:rsid w:val="00A860D2"/>
    <w:rsid w:val="00A92DD2"/>
    <w:rsid w:val="00A930AF"/>
    <w:rsid w:val="00AA0CAE"/>
    <w:rsid w:val="00AB1CDC"/>
    <w:rsid w:val="00B4705A"/>
    <w:rsid w:val="00B570F0"/>
    <w:rsid w:val="00B67B15"/>
    <w:rsid w:val="00BA0453"/>
    <w:rsid w:val="00BB2E5D"/>
    <w:rsid w:val="00BD0828"/>
    <w:rsid w:val="00BD2826"/>
    <w:rsid w:val="00BD7ED2"/>
    <w:rsid w:val="00BE3FE8"/>
    <w:rsid w:val="00BF4124"/>
    <w:rsid w:val="00C34EF3"/>
    <w:rsid w:val="00C42CFA"/>
    <w:rsid w:val="00C55A37"/>
    <w:rsid w:val="00C6064E"/>
    <w:rsid w:val="00C71514"/>
    <w:rsid w:val="00C82C2E"/>
    <w:rsid w:val="00C84BE2"/>
    <w:rsid w:val="00CB2CCF"/>
    <w:rsid w:val="00CC4066"/>
    <w:rsid w:val="00CC6986"/>
    <w:rsid w:val="00CF525F"/>
    <w:rsid w:val="00D075B5"/>
    <w:rsid w:val="00D172B6"/>
    <w:rsid w:val="00D621CC"/>
    <w:rsid w:val="00DA5409"/>
    <w:rsid w:val="00DB2465"/>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116B"/>
    <w:rsid w:val="00EA6DB7"/>
    <w:rsid w:val="00EF44DC"/>
    <w:rsid w:val="00F0546A"/>
    <w:rsid w:val="00F36C4B"/>
    <w:rsid w:val="00F83F69"/>
    <w:rsid w:val="00F9216F"/>
    <w:rsid w:val="00FA1057"/>
    <w:rsid w:val="00FA17D2"/>
    <w:rsid w:val="00FA4C38"/>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812F7"/>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3</cp:revision>
  <cp:lastPrinted>2022-05-12T00:46:00Z</cp:lastPrinted>
  <dcterms:created xsi:type="dcterms:W3CDTF">2024-12-05T10:49:00Z</dcterms:created>
  <dcterms:modified xsi:type="dcterms:W3CDTF">2024-12-05T10:51:00Z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