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A67BE0" w:rsidRPr="00650BC7" w:rsidRDefault="00A67BE0" w:rsidP="00A67BE0">
      <w:pPr>
        <w:spacing w:line="578" w:lineRule="exact"/>
        <w:jc w:val="center"/>
        <w:rPr>
          <w:rFonts w:eastAsia="方正小标宋_GBK"/>
          <w:sz w:val="44"/>
          <w:szCs w:val="44"/>
        </w:rPr>
      </w:pPr>
      <w:bookmarkStart w:id="0" w:name="正文文件"/>
      <w:bookmarkEnd w:id="0"/>
      <w:r w:rsidRPr="00650BC7">
        <w:rPr>
          <w:rFonts w:eastAsia="方正小标宋_GBK" w:hint="eastAsia"/>
          <w:sz w:val="44"/>
          <w:szCs w:val="44"/>
        </w:rPr>
        <w:t>重庆市财政局</w:t>
      </w:r>
      <w:r w:rsidRPr="00650BC7">
        <w:rPr>
          <w:rFonts w:eastAsia="方正小标宋_GBK" w:hint="eastAsia"/>
          <w:sz w:val="44"/>
          <w:szCs w:val="44"/>
        </w:rPr>
        <w:t xml:space="preserve"> </w:t>
      </w:r>
      <w:r w:rsidRPr="00650BC7">
        <w:rPr>
          <w:rFonts w:eastAsia="方正小标宋_GBK" w:hint="eastAsia"/>
          <w:sz w:val="44"/>
          <w:szCs w:val="44"/>
        </w:rPr>
        <w:t>国家税务总局重庆市税务局</w:t>
      </w:r>
    </w:p>
    <w:p w:rsidR="00A67BE0" w:rsidRPr="00650BC7" w:rsidRDefault="00A67BE0" w:rsidP="00A67BE0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650BC7">
        <w:rPr>
          <w:rFonts w:eastAsia="方正小标宋_GBK" w:hint="eastAsia"/>
          <w:sz w:val="44"/>
          <w:szCs w:val="44"/>
        </w:rPr>
        <w:t>关于</w:t>
      </w:r>
      <w:r w:rsidRPr="00650BC7">
        <w:rPr>
          <w:rFonts w:eastAsia="方正小标宋_GBK" w:hint="eastAsia"/>
          <w:sz w:val="44"/>
          <w:szCs w:val="44"/>
        </w:rPr>
        <w:t>2021</w:t>
      </w:r>
      <w:r w:rsidRPr="00650BC7">
        <w:rPr>
          <w:rFonts w:eastAsia="方正小标宋_GBK" w:hint="eastAsia"/>
          <w:sz w:val="44"/>
          <w:szCs w:val="44"/>
        </w:rPr>
        <w:t>年度（第九批）、</w:t>
      </w:r>
      <w:r w:rsidRPr="00650BC7">
        <w:rPr>
          <w:rFonts w:eastAsia="方正小标宋_GBK" w:hint="eastAsia"/>
          <w:sz w:val="44"/>
          <w:szCs w:val="44"/>
        </w:rPr>
        <w:t>2022</w:t>
      </w:r>
      <w:r w:rsidRPr="00650BC7">
        <w:rPr>
          <w:rFonts w:eastAsia="方正小标宋_GBK" w:hint="eastAsia"/>
          <w:sz w:val="44"/>
          <w:szCs w:val="44"/>
        </w:rPr>
        <w:t>年度（第五批）、</w:t>
      </w:r>
      <w:r w:rsidRPr="00650BC7">
        <w:rPr>
          <w:rFonts w:eastAsia="方正小标宋_GBK" w:hint="eastAsia"/>
          <w:sz w:val="44"/>
          <w:szCs w:val="44"/>
        </w:rPr>
        <w:t>2023</w:t>
      </w:r>
      <w:r w:rsidRPr="00650BC7">
        <w:rPr>
          <w:rFonts w:eastAsia="方正小标宋_GBK" w:hint="eastAsia"/>
          <w:sz w:val="44"/>
          <w:szCs w:val="44"/>
        </w:rPr>
        <w:t>年度（第三批）、</w:t>
      </w:r>
      <w:r w:rsidRPr="00650BC7">
        <w:rPr>
          <w:rFonts w:eastAsia="方正小标宋_GBK" w:hint="eastAsia"/>
          <w:sz w:val="44"/>
          <w:szCs w:val="44"/>
        </w:rPr>
        <w:t>2024</w:t>
      </w:r>
      <w:r w:rsidRPr="00650BC7">
        <w:rPr>
          <w:rFonts w:eastAsia="方正小标宋_GBK" w:hint="eastAsia"/>
          <w:sz w:val="44"/>
          <w:szCs w:val="44"/>
        </w:rPr>
        <w:t>年度（第一批）非营利组织免税资格认定的通知</w:t>
      </w:r>
    </w:p>
    <w:p w:rsidR="00A67BE0" w:rsidRPr="00650BC7" w:rsidRDefault="00A67BE0" w:rsidP="00A67BE0">
      <w:pPr>
        <w:spacing w:line="578" w:lineRule="exact"/>
        <w:jc w:val="center"/>
        <w:rPr>
          <w:rFonts w:hint="eastAsia"/>
        </w:rPr>
      </w:pPr>
      <w:bookmarkStart w:id="1" w:name="_GoBack"/>
      <w:r w:rsidRPr="00650BC7">
        <w:rPr>
          <w:rFonts w:hint="eastAsia"/>
        </w:rPr>
        <w:t>渝财税〔</w:t>
      </w:r>
      <w:r w:rsidRPr="00650BC7">
        <w:rPr>
          <w:rFonts w:hint="eastAsia"/>
        </w:rPr>
        <w:t>2024</w:t>
      </w:r>
      <w:r w:rsidRPr="00650BC7">
        <w:rPr>
          <w:rFonts w:hint="eastAsia"/>
        </w:rPr>
        <w:t>〕</w:t>
      </w:r>
      <w:r w:rsidRPr="00650BC7">
        <w:rPr>
          <w:rFonts w:hint="eastAsia"/>
        </w:rPr>
        <w:t>6</w:t>
      </w:r>
      <w:r w:rsidRPr="00650BC7">
        <w:rPr>
          <w:rFonts w:hint="eastAsia"/>
        </w:rPr>
        <w:t>号</w:t>
      </w:r>
    </w:p>
    <w:bookmarkEnd w:id="1"/>
    <w:p w:rsidR="00A67BE0" w:rsidRPr="00650BC7" w:rsidRDefault="00A67BE0" w:rsidP="00A67BE0">
      <w:pPr>
        <w:spacing w:line="578" w:lineRule="exact"/>
        <w:rPr>
          <w:rFonts w:hint="eastAsia"/>
        </w:rPr>
      </w:pPr>
    </w:p>
    <w:p w:rsidR="00A67BE0" w:rsidRPr="00650BC7" w:rsidRDefault="00A67BE0" w:rsidP="00A67BE0">
      <w:pPr>
        <w:spacing w:line="578" w:lineRule="exact"/>
        <w:rPr>
          <w:rFonts w:hint="eastAsia"/>
        </w:rPr>
      </w:pPr>
      <w:r w:rsidRPr="00650BC7">
        <w:t>各区县（自治县，含两江新区、西部科学城重庆高新区、万盛经开区）财政局、税务局</w:t>
      </w:r>
      <w:r w:rsidRPr="00650BC7">
        <w:rPr>
          <w:rFonts w:hint="eastAsia"/>
        </w:rPr>
        <w:t>：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根据《财政部</w:t>
      </w:r>
      <w:r w:rsidRPr="00650BC7">
        <w:rPr>
          <w:rFonts w:hint="eastAsia"/>
        </w:rPr>
        <w:t xml:space="preserve"> </w:t>
      </w:r>
      <w:r w:rsidRPr="00650BC7">
        <w:rPr>
          <w:rFonts w:hint="eastAsia"/>
        </w:rPr>
        <w:t>国家税务总局关于非营利组织免税资格认定管理有关问题的通知》（财税〔</w:t>
      </w:r>
      <w:r w:rsidRPr="00650BC7">
        <w:rPr>
          <w:rFonts w:hint="eastAsia"/>
        </w:rPr>
        <w:t>2018</w:t>
      </w:r>
      <w:r w:rsidRPr="00650BC7">
        <w:rPr>
          <w:rFonts w:hint="eastAsia"/>
        </w:rPr>
        <w:t>〕</w:t>
      </w:r>
      <w:r w:rsidRPr="00650BC7">
        <w:rPr>
          <w:rFonts w:hint="eastAsia"/>
        </w:rPr>
        <w:t>13</w:t>
      </w:r>
      <w:r w:rsidRPr="00650BC7">
        <w:rPr>
          <w:rFonts w:hint="eastAsia"/>
        </w:rPr>
        <w:t>号）和《重庆市财政局</w:t>
      </w:r>
      <w:r w:rsidRPr="00650BC7">
        <w:rPr>
          <w:rFonts w:hint="eastAsia"/>
        </w:rPr>
        <w:t xml:space="preserve"> </w:t>
      </w:r>
      <w:r w:rsidRPr="00650BC7">
        <w:rPr>
          <w:rFonts w:hint="eastAsia"/>
        </w:rPr>
        <w:t>重庆市国家税务局</w:t>
      </w:r>
      <w:r w:rsidRPr="00650BC7">
        <w:rPr>
          <w:rFonts w:hint="eastAsia"/>
        </w:rPr>
        <w:t xml:space="preserve"> </w:t>
      </w:r>
      <w:r w:rsidRPr="00650BC7">
        <w:rPr>
          <w:rFonts w:hint="eastAsia"/>
        </w:rPr>
        <w:t>重庆市地方税务局关于转发财政部</w:t>
      </w:r>
      <w:r w:rsidRPr="00650BC7">
        <w:rPr>
          <w:rFonts w:hint="eastAsia"/>
        </w:rPr>
        <w:t xml:space="preserve"> </w:t>
      </w:r>
      <w:r w:rsidRPr="00650BC7">
        <w:rPr>
          <w:rFonts w:hint="eastAsia"/>
        </w:rPr>
        <w:t>税务总局〈关于非营利组织免税资格认定管理有关问题的通知〉的通知》（渝财税〔</w:t>
      </w:r>
      <w:r w:rsidRPr="00650BC7">
        <w:rPr>
          <w:rFonts w:hint="eastAsia"/>
        </w:rPr>
        <w:t>2018</w:t>
      </w:r>
      <w:r w:rsidRPr="00650BC7">
        <w:rPr>
          <w:rFonts w:hint="eastAsia"/>
        </w:rPr>
        <w:t>〕</w:t>
      </w:r>
      <w:r w:rsidRPr="00650BC7">
        <w:rPr>
          <w:rFonts w:hint="eastAsia"/>
        </w:rPr>
        <w:t>19</w:t>
      </w:r>
      <w:r w:rsidRPr="00650BC7">
        <w:rPr>
          <w:rFonts w:hint="eastAsia"/>
        </w:rPr>
        <w:t>号）规定，市财政局、重庆市税务局对申请免税资格的非营利组织进行了联合审核，现将经审核确认的</w:t>
      </w:r>
      <w:r w:rsidRPr="00650BC7">
        <w:rPr>
          <w:rFonts w:hint="eastAsia"/>
        </w:rPr>
        <w:t>2021</w:t>
      </w:r>
      <w:r w:rsidRPr="00650BC7">
        <w:rPr>
          <w:rFonts w:hint="eastAsia"/>
        </w:rPr>
        <w:t>年度（第九批）、</w:t>
      </w:r>
      <w:r w:rsidRPr="00650BC7">
        <w:rPr>
          <w:rFonts w:hint="eastAsia"/>
        </w:rPr>
        <w:t>2022</w:t>
      </w:r>
      <w:r w:rsidRPr="00650BC7">
        <w:rPr>
          <w:rFonts w:hint="eastAsia"/>
        </w:rPr>
        <w:t>年度（第五批）、</w:t>
      </w:r>
      <w:r w:rsidRPr="00650BC7">
        <w:rPr>
          <w:rFonts w:hint="eastAsia"/>
        </w:rPr>
        <w:t>2023</w:t>
      </w:r>
      <w:r w:rsidRPr="00650BC7">
        <w:rPr>
          <w:rFonts w:hint="eastAsia"/>
        </w:rPr>
        <w:t>年度（第三批）、</w:t>
      </w:r>
      <w:r w:rsidRPr="00650BC7">
        <w:rPr>
          <w:rFonts w:hint="eastAsia"/>
        </w:rPr>
        <w:t>2024</w:t>
      </w:r>
      <w:r w:rsidRPr="00650BC7">
        <w:rPr>
          <w:rFonts w:hint="eastAsia"/>
        </w:rPr>
        <w:t>年度（第一批）非营利组织免税资格名单（详见附件）予以公布。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非营利组织的免税资格自获得年度起有效期为</w:t>
      </w:r>
      <w:r w:rsidRPr="00650BC7">
        <w:rPr>
          <w:rFonts w:hint="eastAsia"/>
        </w:rPr>
        <w:t>5</w:t>
      </w:r>
      <w:r w:rsidRPr="00650BC7">
        <w:rPr>
          <w:rFonts w:hint="eastAsia"/>
        </w:rPr>
        <w:t>年。</w:t>
      </w:r>
    </w:p>
    <w:p w:rsidR="00A67BE0" w:rsidRPr="00650BC7" w:rsidRDefault="00A67BE0" w:rsidP="00A67BE0">
      <w:pPr>
        <w:spacing w:line="578" w:lineRule="exact"/>
        <w:ind w:firstLineChars="200" w:firstLine="640"/>
      </w:pPr>
    </w:p>
    <w:p w:rsidR="00A67BE0" w:rsidRPr="00650BC7" w:rsidRDefault="00A67BE0" w:rsidP="00A67BE0">
      <w:pPr>
        <w:spacing w:line="578" w:lineRule="exact"/>
        <w:ind w:firstLineChars="200" w:firstLine="640"/>
      </w:pPr>
      <w:r w:rsidRPr="00650BC7">
        <w:rPr>
          <w:rFonts w:hint="eastAsia"/>
        </w:rPr>
        <w:lastRenderedPageBreak/>
        <w:t>附件：重庆市</w:t>
      </w:r>
      <w:r w:rsidRPr="00650BC7">
        <w:rPr>
          <w:rFonts w:hint="eastAsia"/>
        </w:rPr>
        <w:t>2021</w:t>
      </w:r>
      <w:r w:rsidRPr="00650BC7">
        <w:rPr>
          <w:rFonts w:hint="eastAsia"/>
        </w:rPr>
        <w:t>年度（第九批）、</w:t>
      </w:r>
      <w:r w:rsidRPr="00650BC7">
        <w:rPr>
          <w:rFonts w:hint="eastAsia"/>
        </w:rPr>
        <w:t>2022</w:t>
      </w:r>
      <w:r w:rsidRPr="00650BC7">
        <w:rPr>
          <w:rFonts w:hint="eastAsia"/>
        </w:rPr>
        <w:t>年度（第五批）、</w:t>
      </w:r>
    </w:p>
    <w:p w:rsidR="00A67BE0" w:rsidRPr="00650BC7" w:rsidRDefault="00A67BE0" w:rsidP="00A67BE0">
      <w:pPr>
        <w:spacing w:line="578" w:lineRule="exact"/>
        <w:ind w:firstLineChars="511" w:firstLine="1635"/>
      </w:pPr>
      <w:r w:rsidRPr="00650BC7">
        <w:rPr>
          <w:rFonts w:hint="eastAsia"/>
        </w:rPr>
        <w:t>2023</w:t>
      </w:r>
      <w:r w:rsidRPr="00650BC7">
        <w:rPr>
          <w:rFonts w:hint="eastAsia"/>
        </w:rPr>
        <w:t>年度（第三批）、</w:t>
      </w:r>
      <w:r w:rsidRPr="00650BC7">
        <w:rPr>
          <w:rFonts w:hint="eastAsia"/>
        </w:rPr>
        <w:t>2024</w:t>
      </w:r>
      <w:r w:rsidRPr="00650BC7">
        <w:rPr>
          <w:rFonts w:hint="eastAsia"/>
        </w:rPr>
        <w:t>年度（第一批）非营利组</w:t>
      </w:r>
    </w:p>
    <w:p w:rsidR="00A67BE0" w:rsidRPr="00650BC7" w:rsidRDefault="00A67BE0" w:rsidP="00A67BE0">
      <w:pPr>
        <w:spacing w:line="578" w:lineRule="exact"/>
        <w:ind w:firstLineChars="511" w:firstLine="1635"/>
        <w:rPr>
          <w:rFonts w:hint="eastAsia"/>
        </w:rPr>
      </w:pPr>
      <w:r w:rsidRPr="00650BC7">
        <w:rPr>
          <w:rFonts w:hint="eastAsia"/>
        </w:rPr>
        <w:t>织免税资格认定名单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</w:p>
    <w:p w:rsidR="00A67BE0" w:rsidRPr="00650BC7" w:rsidRDefault="00A67BE0" w:rsidP="00A67BE0">
      <w:pPr>
        <w:spacing w:line="578" w:lineRule="exact"/>
        <w:ind w:firstLineChars="200" w:firstLine="640"/>
      </w:pPr>
    </w:p>
    <w:p w:rsidR="00A67BE0" w:rsidRPr="00650BC7" w:rsidRDefault="00A67BE0" w:rsidP="00A67BE0">
      <w:pPr>
        <w:spacing w:line="578" w:lineRule="exact"/>
        <w:jc w:val="center"/>
      </w:pPr>
      <w:r w:rsidRPr="00650BC7">
        <w:rPr>
          <w:rFonts w:hint="eastAsia"/>
        </w:rPr>
        <w:t>重庆市财政局</w:t>
      </w:r>
      <w:r w:rsidRPr="00650BC7">
        <w:rPr>
          <w:rFonts w:hint="eastAsia"/>
        </w:rPr>
        <w:t xml:space="preserve">         </w:t>
      </w:r>
      <w:r w:rsidRPr="00650BC7">
        <w:t xml:space="preserve"> </w:t>
      </w:r>
      <w:r w:rsidRPr="00650BC7">
        <w:rPr>
          <w:rFonts w:hint="eastAsia"/>
        </w:rPr>
        <w:t xml:space="preserve">    </w:t>
      </w:r>
      <w:r w:rsidRPr="00650BC7">
        <w:rPr>
          <w:rFonts w:hint="eastAsia"/>
        </w:rPr>
        <w:t>国家税务总局重庆市税务局</w:t>
      </w:r>
    </w:p>
    <w:p w:rsidR="00A67BE0" w:rsidRPr="00650BC7" w:rsidRDefault="00A67BE0" w:rsidP="00A67BE0">
      <w:pPr>
        <w:spacing w:line="578" w:lineRule="exact"/>
        <w:ind w:firstLineChars="1680" w:firstLine="5376"/>
      </w:pPr>
      <w:r w:rsidRPr="00650BC7">
        <w:rPr>
          <w:rFonts w:hint="eastAsia"/>
        </w:rPr>
        <w:t>20</w:t>
      </w:r>
      <w:r w:rsidRPr="00650BC7">
        <w:t>24</w:t>
      </w:r>
      <w:r w:rsidRPr="00650BC7">
        <w:rPr>
          <w:rFonts w:hint="eastAsia"/>
        </w:rPr>
        <w:t>年</w:t>
      </w:r>
      <w:r w:rsidRPr="00650BC7">
        <w:t>5</w:t>
      </w:r>
      <w:r w:rsidRPr="00650BC7">
        <w:rPr>
          <w:rFonts w:hint="eastAsia"/>
        </w:rPr>
        <w:t>月</w:t>
      </w:r>
      <w:r w:rsidRPr="00650BC7">
        <w:t>23</w:t>
      </w:r>
      <w:r w:rsidRPr="00650BC7">
        <w:rPr>
          <w:rFonts w:hint="eastAsia"/>
        </w:rPr>
        <w:t>日</w:t>
      </w:r>
    </w:p>
    <w:p w:rsidR="00A67BE0" w:rsidRPr="00650BC7" w:rsidRDefault="00A67BE0" w:rsidP="00A67BE0">
      <w:pPr>
        <w:spacing w:line="578" w:lineRule="exact"/>
        <w:ind w:firstLineChars="200" w:firstLine="640"/>
      </w:pPr>
      <w:r w:rsidRPr="00650BC7">
        <w:rPr>
          <w:rFonts w:hint="eastAsia"/>
        </w:rPr>
        <w:t>（此件主动公开</w:t>
      </w:r>
      <w:r w:rsidRPr="00650BC7">
        <w:t>）</w:t>
      </w:r>
    </w:p>
    <w:p w:rsidR="00A67BE0" w:rsidRPr="00650BC7" w:rsidRDefault="00A67BE0" w:rsidP="00A67BE0">
      <w:pPr>
        <w:spacing w:line="578" w:lineRule="exact"/>
        <w:rPr>
          <w:rFonts w:eastAsia="方正黑体_GBK" w:hint="eastAsia"/>
        </w:rPr>
      </w:pPr>
      <w:r w:rsidRPr="00650BC7">
        <w:br w:type="page"/>
      </w:r>
      <w:r w:rsidRPr="00650BC7">
        <w:rPr>
          <w:rFonts w:eastAsia="方正黑体_GBK" w:hint="eastAsia"/>
        </w:rPr>
        <w:lastRenderedPageBreak/>
        <w:t>附件</w:t>
      </w:r>
    </w:p>
    <w:p w:rsidR="00A67BE0" w:rsidRPr="00650BC7" w:rsidRDefault="00A67BE0" w:rsidP="00A67BE0">
      <w:pPr>
        <w:spacing w:line="578" w:lineRule="exact"/>
      </w:pPr>
    </w:p>
    <w:p w:rsidR="00A67BE0" w:rsidRPr="00650BC7" w:rsidRDefault="00A67BE0" w:rsidP="00A67BE0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650BC7">
        <w:rPr>
          <w:rFonts w:eastAsia="方正小标宋_GBK" w:hint="eastAsia"/>
          <w:sz w:val="44"/>
          <w:szCs w:val="44"/>
        </w:rPr>
        <w:t>重庆市</w:t>
      </w:r>
      <w:r w:rsidRPr="00650BC7">
        <w:rPr>
          <w:rFonts w:eastAsia="方正小标宋_GBK" w:hint="eastAsia"/>
          <w:sz w:val="44"/>
          <w:szCs w:val="44"/>
        </w:rPr>
        <w:t>2021</w:t>
      </w:r>
      <w:r w:rsidRPr="00650BC7">
        <w:rPr>
          <w:rFonts w:eastAsia="方正小标宋_GBK" w:hint="eastAsia"/>
          <w:sz w:val="44"/>
          <w:szCs w:val="44"/>
        </w:rPr>
        <w:t>年度（第九批）、</w:t>
      </w:r>
      <w:r w:rsidRPr="00650BC7">
        <w:rPr>
          <w:rFonts w:eastAsia="方正小标宋_GBK" w:hint="eastAsia"/>
          <w:sz w:val="44"/>
          <w:szCs w:val="44"/>
        </w:rPr>
        <w:t>2022</w:t>
      </w:r>
      <w:r w:rsidRPr="00650BC7">
        <w:rPr>
          <w:rFonts w:eastAsia="方正小标宋_GBK" w:hint="eastAsia"/>
          <w:sz w:val="44"/>
          <w:szCs w:val="44"/>
        </w:rPr>
        <w:t>年度</w:t>
      </w:r>
    </w:p>
    <w:p w:rsidR="00A67BE0" w:rsidRPr="00650BC7" w:rsidRDefault="00A67BE0" w:rsidP="00A67BE0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650BC7">
        <w:rPr>
          <w:rFonts w:eastAsia="方正小标宋_GBK" w:hint="eastAsia"/>
          <w:sz w:val="44"/>
          <w:szCs w:val="44"/>
        </w:rPr>
        <w:t>（第五批）、</w:t>
      </w:r>
      <w:r w:rsidRPr="00650BC7">
        <w:rPr>
          <w:rFonts w:eastAsia="方正小标宋_GBK" w:hint="eastAsia"/>
          <w:sz w:val="44"/>
          <w:szCs w:val="44"/>
        </w:rPr>
        <w:t>2023</w:t>
      </w:r>
      <w:r w:rsidRPr="00650BC7">
        <w:rPr>
          <w:rFonts w:eastAsia="方正小标宋_GBK" w:hint="eastAsia"/>
          <w:sz w:val="44"/>
          <w:szCs w:val="44"/>
        </w:rPr>
        <w:t>年度（第三批）、</w:t>
      </w:r>
      <w:r w:rsidRPr="00650BC7">
        <w:rPr>
          <w:rFonts w:eastAsia="方正小标宋_GBK" w:hint="eastAsia"/>
          <w:sz w:val="44"/>
          <w:szCs w:val="44"/>
        </w:rPr>
        <w:t>2024</w:t>
      </w:r>
      <w:r w:rsidRPr="00650BC7">
        <w:rPr>
          <w:rFonts w:eastAsia="方正小标宋_GBK" w:hint="eastAsia"/>
          <w:sz w:val="44"/>
          <w:szCs w:val="44"/>
        </w:rPr>
        <w:t>年度</w:t>
      </w:r>
    </w:p>
    <w:p w:rsidR="00A67BE0" w:rsidRPr="00650BC7" w:rsidRDefault="00A67BE0" w:rsidP="00A67BE0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650BC7">
        <w:rPr>
          <w:rFonts w:eastAsia="方正小标宋_GBK" w:hint="eastAsia"/>
          <w:sz w:val="44"/>
          <w:szCs w:val="44"/>
        </w:rPr>
        <w:t>（第一批）非营利组织免税资格认定名单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</w:p>
    <w:p w:rsidR="00A67BE0" w:rsidRPr="00650BC7" w:rsidRDefault="00A67BE0" w:rsidP="00A67BE0">
      <w:pPr>
        <w:spacing w:line="578" w:lineRule="exact"/>
        <w:ind w:firstLineChars="200" w:firstLine="640"/>
        <w:rPr>
          <w:rFonts w:eastAsia="方正黑体_GBK" w:hint="eastAsia"/>
        </w:rPr>
      </w:pPr>
      <w:r w:rsidRPr="00650BC7">
        <w:rPr>
          <w:rFonts w:eastAsia="方正黑体_GBK" w:hint="eastAsia"/>
        </w:rPr>
        <w:t>一、</w:t>
      </w:r>
      <w:r w:rsidRPr="00650BC7">
        <w:rPr>
          <w:rFonts w:eastAsia="方正黑体_GBK" w:hint="eastAsia"/>
        </w:rPr>
        <w:t>2021</w:t>
      </w:r>
      <w:r w:rsidRPr="00650BC7">
        <w:rPr>
          <w:rFonts w:eastAsia="方正黑体_GBK" w:hint="eastAsia"/>
        </w:rPr>
        <w:t>年度（第九批）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1</w:t>
      </w:r>
      <w:r w:rsidRPr="00650BC7">
        <w:t>.</w:t>
      </w:r>
      <w:r w:rsidRPr="00650BC7">
        <w:rPr>
          <w:rFonts w:hint="eastAsia"/>
        </w:rPr>
        <w:t>重庆市科技装备业商会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eastAsia="方正黑体_GBK"/>
        </w:rPr>
      </w:pPr>
      <w:r w:rsidRPr="00650BC7">
        <w:rPr>
          <w:rFonts w:eastAsia="方正黑体_GBK" w:hint="eastAsia"/>
        </w:rPr>
        <w:t>二、</w:t>
      </w:r>
      <w:r w:rsidRPr="00650BC7">
        <w:rPr>
          <w:rFonts w:eastAsia="方正黑体_GBK" w:hint="eastAsia"/>
        </w:rPr>
        <w:t>2022</w:t>
      </w:r>
      <w:r w:rsidRPr="00650BC7">
        <w:rPr>
          <w:rFonts w:eastAsia="方正黑体_GBK" w:hint="eastAsia"/>
        </w:rPr>
        <w:t>年度（第五批）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1.</w:t>
      </w:r>
      <w:r w:rsidRPr="00650BC7">
        <w:rPr>
          <w:rFonts w:hint="eastAsia"/>
        </w:rPr>
        <w:t>重庆市导游协会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eastAsia="方正黑体_GBK"/>
        </w:rPr>
      </w:pPr>
      <w:r w:rsidRPr="00650BC7">
        <w:rPr>
          <w:rFonts w:eastAsia="方正黑体_GBK" w:hint="eastAsia"/>
        </w:rPr>
        <w:t>三、</w:t>
      </w:r>
      <w:r w:rsidRPr="00650BC7">
        <w:rPr>
          <w:rFonts w:eastAsia="方正黑体_GBK" w:hint="eastAsia"/>
        </w:rPr>
        <w:t>2023</w:t>
      </w:r>
      <w:r w:rsidRPr="00650BC7">
        <w:rPr>
          <w:rFonts w:eastAsia="方正黑体_GBK" w:hint="eastAsia"/>
        </w:rPr>
        <w:t>年度（第三批）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1</w:t>
      </w:r>
      <w:r w:rsidRPr="00650BC7">
        <w:t>.</w:t>
      </w:r>
      <w:r w:rsidRPr="00650BC7">
        <w:rPr>
          <w:rFonts w:hint="eastAsia"/>
        </w:rPr>
        <w:t>重庆上市公司协会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2</w:t>
      </w:r>
      <w:r w:rsidRPr="00650BC7">
        <w:t>.</w:t>
      </w:r>
      <w:r w:rsidRPr="00650BC7">
        <w:rPr>
          <w:rFonts w:hint="eastAsia"/>
        </w:rPr>
        <w:t>重庆市四川绵阳商会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3</w:t>
      </w:r>
      <w:r w:rsidRPr="00650BC7">
        <w:t>.</w:t>
      </w:r>
      <w:r w:rsidRPr="00650BC7">
        <w:rPr>
          <w:rFonts w:hint="eastAsia"/>
        </w:rPr>
        <w:t>重庆市湖北黄石商会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4</w:t>
      </w:r>
      <w:r w:rsidRPr="00650BC7">
        <w:t>.</w:t>
      </w:r>
      <w:r w:rsidRPr="00650BC7">
        <w:rPr>
          <w:rFonts w:hint="eastAsia"/>
        </w:rPr>
        <w:t>重庆市继续教育学会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5</w:t>
      </w:r>
      <w:r w:rsidRPr="00650BC7">
        <w:t>.</w:t>
      </w:r>
      <w:r w:rsidRPr="00650BC7">
        <w:rPr>
          <w:rFonts w:hint="eastAsia"/>
        </w:rPr>
        <w:t>重庆市绿色建筑与建筑产业化协会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6</w:t>
      </w:r>
      <w:r w:rsidRPr="00650BC7">
        <w:t>.</w:t>
      </w:r>
      <w:r w:rsidRPr="00650BC7">
        <w:rPr>
          <w:rFonts w:hint="eastAsia"/>
        </w:rPr>
        <w:t>重庆市气体行业协会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7</w:t>
      </w:r>
      <w:r w:rsidRPr="00650BC7">
        <w:t>.</w:t>
      </w:r>
      <w:r w:rsidRPr="00650BC7">
        <w:rPr>
          <w:rFonts w:hint="eastAsia"/>
        </w:rPr>
        <w:t>重庆市破产管理人协会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8</w:t>
      </w:r>
      <w:r w:rsidRPr="00650BC7">
        <w:t>.</w:t>
      </w:r>
      <w:r w:rsidRPr="00650BC7">
        <w:rPr>
          <w:rFonts w:hint="eastAsia"/>
        </w:rPr>
        <w:t>重庆市数字内容产业发展协会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eastAsia="方正黑体_GBK"/>
        </w:rPr>
      </w:pPr>
      <w:r w:rsidRPr="00650BC7">
        <w:rPr>
          <w:rFonts w:eastAsia="方正黑体_GBK" w:hint="eastAsia"/>
        </w:rPr>
        <w:t>四、</w:t>
      </w:r>
      <w:r w:rsidRPr="00650BC7">
        <w:rPr>
          <w:rFonts w:eastAsia="方正黑体_GBK" w:hint="eastAsia"/>
        </w:rPr>
        <w:t>2024</w:t>
      </w:r>
      <w:r w:rsidRPr="00650BC7">
        <w:rPr>
          <w:rFonts w:eastAsia="方正黑体_GBK" w:hint="eastAsia"/>
        </w:rPr>
        <w:t>年度（第一批）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lastRenderedPageBreak/>
        <w:t>1.</w:t>
      </w:r>
      <w:r w:rsidRPr="00650BC7">
        <w:rPr>
          <w:rFonts w:hint="eastAsia"/>
        </w:rPr>
        <w:t>重庆市桃源居社区发展基金会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2</w:t>
      </w:r>
      <w:r w:rsidRPr="00650BC7">
        <w:t>.</w:t>
      </w:r>
      <w:r w:rsidRPr="00650BC7">
        <w:rPr>
          <w:rFonts w:hint="eastAsia"/>
        </w:rPr>
        <w:t>重庆山城志愿服务中心</w:t>
      </w:r>
    </w:p>
    <w:p w:rsidR="00A67BE0" w:rsidRPr="00650BC7" w:rsidRDefault="00A67BE0" w:rsidP="00A67BE0">
      <w:pPr>
        <w:spacing w:line="578" w:lineRule="exact"/>
        <w:ind w:firstLineChars="200" w:firstLine="640"/>
        <w:rPr>
          <w:rFonts w:hint="eastAsia"/>
        </w:rPr>
      </w:pPr>
      <w:r w:rsidRPr="00650BC7">
        <w:rPr>
          <w:rFonts w:hint="eastAsia"/>
        </w:rPr>
        <w:t>3</w:t>
      </w:r>
      <w:r w:rsidRPr="00650BC7">
        <w:t>.</w:t>
      </w:r>
      <w:r w:rsidRPr="00650BC7">
        <w:rPr>
          <w:rFonts w:hint="eastAsia"/>
        </w:rPr>
        <w:t>重庆第二师范学院教育基金会</w:t>
      </w:r>
    </w:p>
    <w:p w:rsidR="0026289F" w:rsidRPr="00A67BE0" w:rsidRDefault="0026289F" w:rsidP="00A67BE0">
      <w:pPr>
        <w:spacing w:line="578" w:lineRule="exact"/>
      </w:pPr>
    </w:p>
    <w:sectPr w:rsidR="0026289F" w:rsidRPr="00A67BE0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0E" w:rsidRDefault="008A490E">
      <w:pPr>
        <w:spacing w:line="240" w:lineRule="auto"/>
      </w:pPr>
      <w:r>
        <w:separator/>
      </w:r>
    </w:p>
  </w:endnote>
  <w:endnote w:type="continuationSeparator" w:id="0">
    <w:p w:rsidR="008A490E" w:rsidRDefault="008A4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FD6B892-06F8-46F7-8B32-25370A58781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44F7C99-1CF7-4D91-8EEC-B44E47688144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C0C3E12-DAA6-46D5-AE3A-A8EBEA0F6FD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7BE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67BE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0E" w:rsidRDefault="008A490E">
      <w:pPr>
        <w:spacing w:line="240" w:lineRule="auto"/>
      </w:pPr>
      <w:r>
        <w:separator/>
      </w:r>
    </w:p>
  </w:footnote>
  <w:footnote w:type="continuationSeparator" w:id="0">
    <w:p w:rsidR="008A490E" w:rsidRDefault="008A4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D7641"/>
    <w:rsid w:val="000F5AA2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A1BC1"/>
    <w:rsid w:val="00353CEE"/>
    <w:rsid w:val="003665F7"/>
    <w:rsid w:val="00385ABA"/>
    <w:rsid w:val="00387E1A"/>
    <w:rsid w:val="003A1EA6"/>
    <w:rsid w:val="003C64BA"/>
    <w:rsid w:val="003E4E1E"/>
    <w:rsid w:val="00401776"/>
    <w:rsid w:val="00422805"/>
    <w:rsid w:val="00541D5D"/>
    <w:rsid w:val="00652E2B"/>
    <w:rsid w:val="00684D4D"/>
    <w:rsid w:val="006A2403"/>
    <w:rsid w:val="00701060"/>
    <w:rsid w:val="0074297B"/>
    <w:rsid w:val="007A23C2"/>
    <w:rsid w:val="00811547"/>
    <w:rsid w:val="008A490E"/>
    <w:rsid w:val="00905EBE"/>
    <w:rsid w:val="00913161"/>
    <w:rsid w:val="00987373"/>
    <w:rsid w:val="00A655D8"/>
    <w:rsid w:val="00A67BE0"/>
    <w:rsid w:val="00A71FE5"/>
    <w:rsid w:val="00AB048A"/>
    <w:rsid w:val="00AE31D2"/>
    <w:rsid w:val="00B079B8"/>
    <w:rsid w:val="00BC3D0B"/>
    <w:rsid w:val="00C772EF"/>
    <w:rsid w:val="00C822DE"/>
    <w:rsid w:val="00C90130"/>
    <w:rsid w:val="00D57324"/>
    <w:rsid w:val="00D854EB"/>
    <w:rsid w:val="00E92B2C"/>
    <w:rsid w:val="00EB10EE"/>
    <w:rsid w:val="00EE56B3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674D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character" w:customStyle="1" w:styleId="Char">
    <w:name w:val="页脚 Char"/>
    <w:link w:val="a6"/>
    <w:uiPriority w:val="99"/>
    <w:rsid w:val="00541D5D"/>
    <w:rPr>
      <w:rFonts w:eastAsia="方正仿宋_GBK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2</cp:revision>
  <cp:lastPrinted>2022-05-12T00:46:00Z</cp:lastPrinted>
  <dcterms:created xsi:type="dcterms:W3CDTF">2024-05-27T10:36:00Z</dcterms:created>
  <dcterms:modified xsi:type="dcterms:W3CDTF">2024-05-27T10:36:00Z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