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9F" w:rsidRDefault="0026289F" w:rsidP="001A38B7"/>
    <w:p w:rsidR="001A38B7" w:rsidRPr="00686C1E" w:rsidRDefault="001A38B7" w:rsidP="001A38B7">
      <w:pPr>
        <w:spacing w:line="578" w:lineRule="exact"/>
        <w:jc w:val="center"/>
        <w:rPr>
          <w:rFonts w:eastAsia="方正小标宋_GBK"/>
          <w:sz w:val="44"/>
          <w:szCs w:val="44"/>
        </w:rPr>
      </w:pPr>
      <w:r w:rsidRPr="00686C1E">
        <w:rPr>
          <w:rFonts w:eastAsia="方正小标宋_GBK" w:hint="eastAsia"/>
          <w:sz w:val="44"/>
          <w:szCs w:val="44"/>
        </w:rPr>
        <w:t>重庆市财政局关于下达</w:t>
      </w:r>
    </w:p>
    <w:p w:rsidR="001A38B7" w:rsidRDefault="001A38B7" w:rsidP="001A38B7">
      <w:pPr>
        <w:spacing w:line="578" w:lineRule="exact"/>
        <w:jc w:val="center"/>
        <w:rPr>
          <w:rFonts w:eastAsia="方正小标宋_GBK"/>
          <w:sz w:val="44"/>
          <w:szCs w:val="44"/>
        </w:rPr>
      </w:pPr>
      <w:r w:rsidRPr="00686C1E">
        <w:rPr>
          <w:rFonts w:eastAsia="方正小标宋_GBK" w:hint="eastAsia"/>
          <w:sz w:val="44"/>
          <w:szCs w:val="44"/>
        </w:rPr>
        <w:t>2023</w:t>
      </w:r>
      <w:r w:rsidRPr="00686C1E">
        <w:rPr>
          <w:rFonts w:eastAsia="方正小标宋_GBK" w:hint="eastAsia"/>
          <w:sz w:val="44"/>
          <w:szCs w:val="44"/>
        </w:rPr>
        <w:t>年市级水利发展资金预算的通知</w:t>
      </w:r>
    </w:p>
    <w:p w:rsidR="001A38B7" w:rsidRPr="00BD0828" w:rsidRDefault="00BD0828" w:rsidP="00BD0828">
      <w:pPr>
        <w:spacing w:line="578" w:lineRule="exact"/>
        <w:jc w:val="center"/>
        <w:rPr>
          <w:rFonts w:ascii="楷体" w:eastAsia="楷体" w:hAnsi="楷体" w:hint="eastAsia"/>
        </w:rPr>
      </w:pPr>
      <w:r w:rsidRPr="00BD0828">
        <w:rPr>
          <w:rFonts w:ascii="楷体" w:eastAsia="楷体" w:hAnsi="楷体" w:hint="eastAsia"/>
        </w:rPr>
        <w:t>渝财农〔2023〕102号</w:t>
      </w:r>
      <w:bookmarkStart w:id="0" w:name="_GoBack"/>
      <w:bookmarkEnd w:id="0"/>
    </w:p>
    <w:p w:rsidR="001A38B7" w:rsidRPr="00686C1E" w:rsidRDefault="001A38B7" w:rsidP="001A38B7">
      <w:pPr>
        <w:spacing w:line="578" w:lineRule="exact"/>
      </w:pPr>
    </w:p>
    <w:p w:rsidR="001A38B7" w:rsidRPr="00686C1E" w:rsidRDefault="001A38B7" w:rsidP="001A38B7">
      <w:pPr>
        <w:spacing w:line="578" w:lineRule="exact"/>
      </w:pPr>
      <w:r w:rsidRPr="00686C1E">
        <w:rPr>
          <w:rFonts w:hint="eastAsia"/>
        </w:rPr>
        <w:t>九龙坡区、铜梁区</w:t>
      </w:r>
      <w:r w:rsidRPr="00686C1E">
        <w:t>、</w:t>
      </w:r>
      <w:r w:rsidRPr="00686C1E">
        <w:rPr>
          <w:rFonts w:hint="eastAsia"/>
        </w:rPr>
        <w:t>大足区、南川区、奉节县财政局：</w:t>
      </w:r>
    </w:p>
    <w:p w:rsidR="001A38B7" w:rsidRPr="00686C1E" w:rsidRDefault="001A38B7" w:rsidP="001A38B7">
      <w:pPr>
        <w:snapToGrid w:val="0"/>
        <w:spacing w:line="578" w:lineRule="exact"/>
        <w:ind w:firstLineChars="200" w:firstLine="640"/>
      </w:pPr>
      <w:r w:rsidRPr="00686C1E">
        <w:rPr>
          <w:rFonts w:hint="eastAsia"/>
        </w:rPr>
        <w:t>根据</w:t>
      </w:r>
      <w:r w:rsidRPr="00686C1E">
        <w:t>2023</w:t>
      </w:r>
      <w:r w:rsidRPr="00686C1E">
        <w:rPr>
          <w:rFonts w:hint="eastAsia"/>
        </w:rPr>
        <w:t>年第四次年度中预算公开评审结果和《重庆市人民政府办公厅关于对</w:t>
      </w:r>
      <w:r w:rsidRPr="00686C1E">
        <w:rPr>
          <w:rFonts w:hint="eastAsia"/>
        </w:rPr>
        <w:t>2022</w:t>
      </w:r>
      <w:r w:rsidRPr="00686C1E">
        <w:rPr>
          <w:rFonts w:hint="eastAsia"/>
        </w:rPr>
        <w:t>年落实有关重大政策措施真抓实干成效明显地方予以激励的通报》（渝府办发〔</w:t>
      </w:r>
      <w:r w:rsidRPr="00686C1E">
        <w:rPr>
          <w:rFonts w:hint="eastAsia"/>
        </w:rPr>
        <w:t>2023</w:t>
      </w:r>
      <w:r w:rsidRPr="00686C1E">
        <w:rPr>
          <w:rFonts w:hint="eastAsia"/>
        </w:rPr>
        <w:t>〕</w:t>
      </w:r>
      <w:r w:rsidRPr="00686C1E">
        <w:rPr>
          <w:rFonts w:hint="eastAsia"/>
        </w:rPr>
        <w:t>48</w:t>
      </w:r>
      <w:r w:rsidRPr="00686C1E">
        <w:rPr>
          <w:rFonts w:hint="eastAsia"/>
        </w:rPr>
        <w:t>号），现下达市级水利发展资金预算</w:t>
      </w:r>
      <w:r w:rsidRPr="00686C1E">
        <w:rPr>
          <w:rFonts w:hint="eastAsia"/>
        </w:rPr>
        <w:t>1200</w:t>
      </w:r>
      <w:r w:rsidRPr="00686C1E">
        <w:rPr>
          <w:rFonts w:hint="eastAsia"/>
        </w:rPr>
        <w:t>万元（详见</w:t>
      </w:r>
      <w:r w:rsidRPr="00686C1E">
        <w:t>附件</w:t>
      </w:r>
      <w:r w:rsidRPr="00686C1E">
        <w:rPr>
          <w:rFonts w:hint="eastAsia"/>
        </w:rPr>
        <w:t>1</w:t>
      </w:r>
      <w:r w:rsidRPr="00686C1E">
        <w:rPr>
          <w:rFonts w:hint="eastAsia"/>
        </w:rPr>
        <w:t>）。列报</w:t>
      </w:r>
      <w:r w:rsidRPr="00686C1E">
        <w:rPr>
          <w:rFonts w:hint="eastAsia"/>
        </w:rPr>
        <w:t>2023</w:t>
      </w:r>
      <w:r w:rsidRPr="00686C1E">
        <w:rPr>
          <w:rFonts w:hint="eastAsia"/>
        </w:rPr>
        <w:t>年支出功能分类科目“水利工程运行与维护（</w:t>
      </w:r>
      <w:r w:rsidRPr="00686C1E">
        <w:rPr>
          <w:rFonts w:hint="eastAsia"/>
        </w:rPr>
        <w:t>2130306</w:t>
      </w:r>
      <w:r w:rsidRPr="00686C1E">
        <w:rPr>
          <w:rFonts w:hint="eastAsia"/>
        </w:rPr>
        <w:t>）”，按支出内容列报相应支出经济分类科目。项目代码：</w:t>
      </w:r>
      <w:r w:rsidRPr="00686C1E">
        <w:rPr>
          <w:rFonts w:hint="eastAsia"/>
        </w:rPr>
        <w:t>S175030009</w:t>
      </w:r>
      <w:r w:rsidRPr="00686C1E">
        <w:rPr>
          <w:rFonts w:hint="eastAsia"/>
        </w:rPr>
        <w:t>。</w:t>
      </w:r>
    </w:p>
    <w:p w:rsidR="001A38B7" w:rsidRPr="00686C1E" w:rsidRDefault="001A38B7" w:rsidP="001A38B7">
      <w:pPr>
        <w:spacing w:line="578" w:lineRule="exact"/>
        <w:ind w:firstLineChars="200" w:firstLine="640"/>
      </w:pPr>
      <w:r w:rsidRPr="00686C1E">
        <w:rPr>
          <w:rFonts w:hint="eastAsia"/>
        </w:rPr>
        <w:t>将市级水利发展资金任务清单和绩效目标批复表下达给你们（详见附件</w:t>
      </w:r>
      <w:r w:rsidRPr="00686C1E">
        <w:rPr>
          <w:rFonts w:hint="eastAsia"/>
        </w:rPr>
        <w:t>2</w:t>
      </w:r>
      <w:r w:rsidRPr="00686C1E">
        <w:rPr>
          <w:rFonts w:hint="eastAsia"/>
        </w:rPr>
        <w:t>），请</w:t>
      </w:r>
      <w:r w:rsidRPr="00686C1E">
        <w:t>按照</w:t>
      </w:r>
      <w:r w:rsidRPr="00686C1E">
        <w:rPr>
          <w:rFonts w:hint="eastAsia"/>
        </w:rPr>
        <w:t>水利发展</w:t>
      </w:r>
      <w:r w:rsidRPr="00686C1E">
        <w:t>资金要求做好绩效评价</w:t>
      </w:r>
      <w:r w:rsidRPr="00686C1E">
        <w:rPr>
          <w:rFonts w:hint="eastAsia"/>
        </w:rPr>
        <w:t>。绩效目标有调整的，请及时将调整情况报市水利局备案。</w:t>
      </w:r>
    </w:p>
    <w:p w:rsidR="001A38B7" w:rsidRPr="00686C1E" w:rsidRDefault="001A38B7" w:rsidP="001A38B7">
      <w:pPr>
        <w:spacing w:line="578" w:lineRule="exact"/>
        <w:ind w:firstLineChars="200" w:firstLine="640"/>
      </w:pPr>
      <w:r w:rsidRPr="00686C1E">
        <w:rPr>
          <w:rFonts w:hint="eastAsia"/>
        </w:rPr>
        <w:t>请按照《重庆市财政局重庆市水利局关于印发〈重庆市水利发展资金管理实施细则〉的通知》</w:t>
      </w:r>
      <w:r w:rsidRPr="00686C1E">
        <w:t>（</w:t>
      </w:r>
      <w:r w:rsidRPr="00686C1E">
        <w:rPr>
          <w:rFonts w:hint="eastAsia"/>
        </w:rPr>
        <w:t>渝财农〔</w:t>
      </w:r>
      <w:r w:rsidRPr="00686C1E">
        <w:rPr>
          <w:rFonts w:hint="eastAsia"/>
        </w:rPr>
        <w:t>2022</w:t>
      </w:r>
      <w:r w:rsidRPr="00686C1E">
        <w:rPr>
          <w:rFonts w:hint="eastAsia"/>
        </w:rPr>
        <w:t>〕</w:t>
      </w:r>
      <w:r w:rsidRPr="00686C1E">
        <w:rPr>
          <w:rFonts w:hint="eastAsia"/>
        </w:rPr>
        <w:t>171</w:t>
      </w:r>
      <w:r w:rsidRPr="00686C1E">
        <w:rPr>
          <w:rFonts w:hint="eastAsia"/>
        </w:rPr>
        <w:t>号）、《重庆市水利局重庆市财政局关于印发〈河长制工作激励资金使用管理办法〉的通知》（渝水〔</w:t>
      </w:r>
      <w:r w:rsidRPr="00686C1E">
        <w:rPr>
          <w:rFonts w:hint="eastAsia"/>
        </w:rPr>
        <w:t>2022</w:t>
      </w:r>
      <w:r w:rsidRPr="00686C1E">
        <w:rPr>
          <w:rFonts w:hint="eastAsia"/>
        </w:rPr>
        <w:t>〕</w:t>
      </w:r>
      <w:r w:rsidRPr="00686C1E">
        <w:rPr>
          <w:rFonts w:hint="eastAsia"/>
        </w:rPr>
        <w:t>28</w:t>
      </w:r>
      <w:r w:rsidRPr="00686C1E">
        <w:rPr>
          <w:rFonts w:hint="eastAsia"/>
        </w:rPr>
        <w:t>号）等要求管理使用资金，不得用于征地移民</w:t>
      </w:r>
      <w:r w:rsidRPr="00686C1E">
        <w:t>、</w:t>
      </w:r>
      <w:r w:rsidRPr="00686C1E">
        <w:rPr>
          <w:rFonts w:hint="eastAsia"/>
        </w:rPr>
        <w:t>城市景观、财政补助单位人员经费和运转经费、交通工具和办公设备购置等经常性支出以及楼堂馆所建设支出。脱贫区县按照《重庆市财政局等</w:t>
      </w:r>
      <w:r w:rsidRPr="00686C1E">
        <w:t>13</w:t>
      </w:r>
      <w:r w:rsidRPr="00686C1E">
        <w:rPr>
          <w:rFonts w:hint="eastAsia"/>
        </w:rPr>
        <w:t>部门关于印发〈重</w:t>
      </w:r>
      <w:r w:rsidRPr="00686C1E">
        <w:rPr>
          <w:rFonts w:hint="eastAsia"/>
        </w:rPr>
        <w:lastRenderedPageBreak/>
        <w:t>庆市继续支持脱贫区县统筹整合使用财政涉农资金试点工作实施细则〉的通知》（渝财农〔</w:t>
      </w:r>
      <w:r w:rsidRPr="00686C1E">
        <w:t>2021</w:t>
      </w:r>
      <w:r w:rsidRPr="00686C1E">
        <w:rPr>
          <w:rFonts w:hint="eastAsia"/>
        </w:rPr>
        <w:t>〕</w:t>
      </w:r>
      <w:r w:rsidRPr="00686C1E">
        <w:t>58</w:t>
      </w:r>
      <w:r w:rsidRPr="00686C1E">
        <w:rPr>
          <w:rFonts w:hint="eastAsia"/>
        </w:rPr>
        <w:t>号）等要求执行。</w:t>
      </w:r>
    </w:p>
    <w:p w:rsidR="001A38B7" w:rsidRPr="00686C1E" w:rsidRDefault="001A38B7" w:rsidP="001A38B7">
      <w:pPr>
        <w:spacing w:line="578" w:lineRule="exact"/>
        <w:ind w:firstLineChars="200" w:firstLine="640"/>
        <w:rPr>
          <w:rFonts w:hint="eastAsia"/>
        </w:rPr>
      </w:pPr>
    </w:p>
    <w:p w:rsidR="001A38B7" w:rsidRPr="00686C1E" w:rsidRDefault="001A38B7" w:rsidP="001A38B7">
      <w:pPr>
        <w:spacing w:line="578" w:lineRule="exact"/>
        <w:ind w:firstLineChars="200" w:firstLine="640"/>
      </w:pPr>
      <w:r w:rsidRPr="00686C1E">
        <w:rPr>
          <w:rFonts w:hint="eastAsia"/>
        </w:rPr>
        <w:t>附件：</w:t>
      </w:r>
      <w:r w:rsidRPr="00686C1E">
        <w:rPr>
          <w:rFonts w:hint="eastAsia"/>
        </w:rPr>
        <w:t>1.2023</w:t>
      </w:r>
      <w:r w:rsidRPr="00686C1E">
        <w:rPr>
          <w:rFonts w:hint="eastAsia"/>
        </w:rPr>
        <w:t>年市级水利发展资金预算</w:t>
      </w:r>
      <w:r w:rsidRPr="00686C1E">
        <w:t>安排表</w:t>
      </w:r>
    </w:p>
    <w:p w:rsidR="001A38B7" w:rsidRPr="00686C1E" w:rsidRDefault="001A38B7" w:rsidP="001A38B7">
      <w:pPr>
        <w:spacing w:line="578" w:lineRule="exact"/>
        <w:ind w:firstLineChars="500" w:firstLine="1600"/>
        <w:jc w:val="distribute"/>
      </w:pPr>
      <w:r w:rsidRPr="00686C1E">
        <w:rPr>
          <w:rFonts w:hint="eastAsia"/>
        </w:rPr>
        <w:t>2.2023</w:t>
      </w:r>
      <w:r w:rsidRPr="00686C1E">
        <w:rPr>
          <w:rFonts w:hint="eastAsia"/>
        </w:rPr>
        <w:t>年市级水利发展资金任务清单</w:t>
      </w:r>
      <w:r w:rsidRPr="00686C1E">
        <w:t>和</w:t>
      </w:r>
      <w:r w:rsidRPr="00686C1E">
        <w:rPr>
          <w:rFonts w:hint="eastAsia"/>
        </w:rPr>
        <w:t>绩效目标批</w:t>
      </w:r>
    </w:p>
    <w:p w:rsidR="001A38B7" w:rsidRPr="00686C1E" w:rsidRDefault="001A38B7" w:rsidP="001A38B7">
      <w:pPr>
        <w:spacing w:line="578" w:lineRule="exact"/>
        <w:ind w:firstLineChars="550" w:firstLine="1760"/>
      </w:pPr>
      <w:r w:rsidRPr="00686C1E">
        <w:rPr>
          <w:rFonts w:hint="eastAsia"/>
        </w:rPr>
        <w:t>复表</w:t>
      </w:r>
    </w:p>
    <w:p w:rsidR="001A38B7" w:rsidRPr="00686C1E" w:rsidRDefault="001A38B7" w:rsidP="001A38B7">
      <w:pPr>
        <w:spacing w:line="578" w:lineRule="exact"/>
        <w:ind w:firstLineChars="200" w:firstLine="640"/>
      </w:pPr>
    </w:p>
    <w:p w:rsidR="001A38B7" w:rsidRPr="00686C1E" w:rsidRDefault="001A38B7" w:rsidP="001A38B7">
      <w:pPr>
        <w:spacing w:line="578" w:lineRule="exact"/>
      </w:pPr>
    </w:p>
    <w:p w:rsidR="001A38B7" w:rsidRPr="00686C1E" w:rsidRDefault="001A38B7" w:rsidP="001A38B7">
      <w:pPr>
        <w:spacing w:line="578" w:lineRule="exact"/>
      </w:pPr>
    </w:p>
    <w:p w:rsidR="001A38B7" w:rsidRPr="00686C1E" w:rsidRDefault="001A38B7" w:rsidP="001A38B7">
      <w:pPr>
        <w:spacing w:line="578" w:lineRule="exact"/>
        <w:ind w:firstLineChars="1627" w:firstLine="5206"/>
        <w:jc w:val="right"/>
      </w:pPr>
      <w:r w:rsidRPr="00686C1E">
        <w:rPr>
          <w:rFonts w:hint="eastAsia"/>
        </w:rPr>
        <w:t>重庆市财政局</w:t>
      </w:r>
    </w:p>
    <w:p w:rsidR="001A38B7" w:rsidRPr="00686C1E" w:rsidRDefault="001A38B7" w:rsidP="001A38B7">
      <w:pPr>
        <w:spacing w:line="578" w:lineRule="exact"/>
        <w:ind w:firstLineChars="1550" w:firstLine="4960"/>
        <w:jc w:val="right"/>
      </w:pPr>
      <w:r w:rsidRPr="00686C1E">
        <w:rPr>
          <w:rFonts w:hint="eastAsia"/>
        </w:rPr>
        <w:t>20</w:t>
      </w:r>
      <w:r w:rsidRPr="00686C1E">
        <w:t>23</w:t>
      </w:r>
      <w:r w:rsidRPr="00686C1E">
        <w:rPr>
          <w:rFonts w:hint="eastAsia"/>
        </w:rPr>
        <w:t>年</w:t>
      </w:r>
      <w:r w:rsidRPr="00686C1E">
        <w:t>10</w:t>
      </w:r>
      <w:r w:rsidRPr="00686C1E">
        <w:rPr>
          <w:rFonts w:hint="eastAsia"/>
        </w:rPr>
        <w:t>月</w:t>
      </w:r>
      <w:r w:rsidRPr="00686C1E">
        <w:t>11</w:t>
      </w:r>
      <w:r w:rsidRPr="00686C1E">
        <w:rPr>
          <w:rFonts w:hint="eastAsia"/>
        </w:rPr>
        <w:t>日</w:t>
      </w:r>
    </w:p>
    <w:p w:rsidR="001A38B7" w:rsidRPr="00686C1E" w:rsidRDefault="001A38B7" w:rsidP="001A38B7">
      <w:pPr>
        <w:spacing w:line="578" w:lineRule="exact"/>
        <w:ind w:firstLineChars="200" w:firstLine="640"/>
      </w:pPr>
      <w:r w:rsidRPr="00686C1E">
        <w:rPr>
          <w:rFonts w:hint="eastAsia"/>
        </w:rPr>
        <w:t>（此件主动</w:t>
      </w:r>
      <w:r w:rsidRPr="00686C1E">
        <w:t>公开）</w:t>
      </w:r>
    </w:p>
    <w:p w:rsidR="001A38B7" w:rsidRPr="001A38B7" w:rsidRDefault="001A38B7" w:rsidP="001A38B7">
      <w:pPr>
        <w:pStyle w:val="a0"/>
        <w:rPr>
          <w:rFonts w:hint="eastAsia"/>
        </w:rPr>
      </w:pPr>
    </w:p>
    <w:sectPr w:rsidR="001A38B7" w:rsidRPr="001A38B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48" w:rsidRDefault="00EF4B48">
      <w:pPr>
        <w:spacing w:line="240" w:lineRule="auto"/>
      </w:pPr>
      <w:r>
        <w:separator/>
      </w:r>
    </w:p>
  </w:endnote>
  <w:endnote w:type="continuationSeparator" w:id="0">
    <w:p w:rsidR="00EF4B48" w:rsidRDefault="00EF4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1EF9FD5B-26EB-4DAA-95B9-67F0CADDAFB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726E9B8F-321D-4E9E-8542-1993F0630C92}"/>
  </w:font>
  <w:font w:name="楷体">
    <w:charset w:val="86"/>
    <w:family w:val="modern"/>
    <w:pitch w:val="fixed"/>
    <w:sig w:usb0="800002BF" w:usb1="38CF7CFA" w:usb2="00000016" w:usb3="00000000" w:csb0="00040001" w:csb1="00000000"/>
    <w:embedRegular r:id="rId3" w:subsetted="1" w:fontKey="{3AEBF536-3D99-4CB2-944E-897B91029BEF}"/>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082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D082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48" w:rsidRDefault="00EF4B48">
      <w:pPr>
        <w:spacing w:line="240" w:lineRule="auto"/>
      </w:pPr>
      <w:r>
        <w:separator/>
      </w:r>
    </w:p>
  </w:footnote>
  <w:footnote w:type="continuationSeparator" w:id="0">
    <w:p w:rsidR="00EF4B48" w:rsidRDefault="00EF4B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72A27"/>
    <w:rsid w:val="001A38B7"/>
    <w:rsid w:val="001B3E84"/>
    <w:rsid w:val="00204E52"/>
    <w:rsid w:val="002423F8"/>
    <w:rsid w:val="0026289F"/>
    <w:rsid w:val="003E4E1E"/>
    <w:rsid w:val="006D3F8F"/>
    <w:rsid w:val="00894C52"/>
    <w:rsid w:val="00A34887"/>
    <w:rsid w:val="00BD0828"/>
    <w:rsid w:val="00E54327"/>
    <w:rsid w:val="00EF44DC"/>
    <w:rsid w:val="00EF4B48"/>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0F76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AutoBVT</cp:lastModifiedBy>
  <cp:revision>2</cp:revision>
  <cp:lastPrinted>2022-05-12T00:46:00Z</cp:lastPrinted>
  <dcterms:created xsi:type="dcterms:W3CDTF">2023-12-28T12:41:00Z</dcterms:created>
  <dcterms:modified xsi:type="dcterms:W3CDTF">2023-12-28T12:41:00Z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