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spacing w:line="578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重庆市财政局关于下达2023年</w:t>
      </w:r>
    </w:p>
    <w:p>
      <w:pPr>
        <w:spacing w:line="578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重大区域发展战略建设（长江经济带绿色发展</w:t>
      </w:r>
    </w:p>
    <w:p>
      <w:pPr>
        <w:spacing w:line="578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方向）生态环境突出问题整改等项目</w:t>
      </w:r>
    </w:p>
    <w:p>
      <w:pPr>
        <w:spacing w:line="578" w:lineRule="exact"/>
        <w:jc w:val="center"/>
        <w:rPr>
          <w:rFonts w:hint="eastAsia" w:ascii="楷体" w:hAnsi="楷体" w:eastAsia="楷体" w:cs="楷体"/>
          <w:kern w:val="0"/>
          <w:sz w:val="32"/>
          <w:szCs w:val="32"/>
          <w:lang w:val="en-US" w:eastAsia="zh-CN" w:bidi="ar-SA"/>
        </w:rPr>
      </w:pPr>
      <w:r>
        <w:rPr>
          <w:rFonts w:eastAsia="方正小标宋_GBK"/>
          <w:sz w:val="44"/>
          <w:szCs w:val="44"/>
        </w:rPr>
        <w:t>中央基建投资预算的通知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eastAsia" w:ascii="楷体" w:hAnsi="楷体" w:eastAsia="楷体" w:cs="楷体"/>
          <w:kern w:val="0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-SA"/>
        </w:rPr>
        <w:t>渝财建〔2023〕167号</w:t>
      </w:r>
    </w:p>
    <w:bookmarkEnd w:id="0"/>
    <w:p>
      <w:pPr>
        <w:spacing w:line="578" w:lineRule="exact"/>
        <w:rPr>
          <w:rFonts w:hint="eastAsia"/>
          <w:szCs w:val="32"/>
        </w:rPr>
      </w:pPr>
    </w:p>
    <w:p>
      <w:pPr>
        <w:spacing w:line="578" w:lineRule="exact"/>
        <w:rPr>
          <w:szCs w:val="32"/>
        </w:rPr>
      </w:pPr>
      <w:r>
        <w:rPr>
          <w:rFonts w:hint="eastAsia"/>
          <w:szCs w:val="32"/>
        </w:rPr>
        <w:t>部分区县（自治县）财政局，两江新区财政局</w:t>
      </w:r>
      <w:r>
        <w:rPr>
          <w:szCs w:val="32"/>
        </w:rPr>
        <w:t>：</w:t>
      </w:r>
    </w:p>
    <w:p>
      <w:pPr>
        <w:spacing w:line="578" w:lineRule="exact"/>
        <w:ind w:firstLine="640" w:firstLineChars="200"/>
        <w:rPr>
          <w:szCs w:val="32"/>
        </w:rPr>
      </w:pPr>
      <w:r>
        <w:rPr>
          <w:szCs w:val="32"/>
        </w:rPr>
        <w:t>根据《财政部关于下达2023年重大区域发展战略建设（长江经济带绿色发展方向）生态环境突出问题整改等项目中央基建投资预算的通知》（财建〔2023〕170号）、《重庆市发展和改革委员会关于下达重大区域发展战略建设（长江经济带绿色发展方向）2023年生态环境突出问题整改等项目中央预算内投资计划的通知》（渝发改投资〔2023〕795号），现下达</w:t>
      </w:r>
      <w:r>
        <w:rPr>
          <w:rFonts w:hint="eastAsia"/>
          <w:szCs w:val="32"/>
        </w:rPr>
        <w:t>你们</w:t>
      </w:r>
      <w:r>
        <w:rPr>
          <w:szCs w:val="32"/>
        </w:rPr>
        <w:t>2023年中央基建投资预算，专项用于生态环境突出问题整改等项目（项目和金额详见附件）。</w:t>
      </w:r>
    </w:p>
    <w:p>
      <w:pPr>
        <w:spacing w:line="578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项目代码：10000013Z135060000070。科目</w:t>
      </w:r>
      <w:r>
        <w:rPr>
          <w:szCs w:val="32"/>
        </w:rPr>
        <w:t>列报</w:t>
      </w:r>
      <w:r>
        <w:rPr>
          <w:rFonts w:hint="eastAsia"/>
          <w:szCs w:val="32"/>
        </w:rPr>
        <w:t>：</w:t>
      </w:r>
      <w:r>
        <w:rPr>
          <w:szCs w:val="32"/>
        </w:rPr>
        <w:t>功能</w:t>
      </w:r>
      <w:r>
        <w:rPr>
          <w:rFonts w:hint="eastAsia"/>
          <w:szCs w:val="32"/>
        </w:rPr>
        <w:t>分类</w:t>
      </w:r>
      <w:r>
        <w:rPr>
          <w:szCs w:val="32"/>
        </w:rPr>
        <w:t>科目“211</w:t>
      </w:r>
      <w:r>
        <w:rPr>
          <w:rFonts w:hint="eastAsia"/>
          <w:szCs w:val="32"/>
        </w:rPr>
        <w:t>0401生态保护</w:t>
      </w:r>
      <w:r>
        <w:rPr>
          <w:szCs w:val="32"/>
        </w:rPr>
        <w:t>”</w:t>
      </w:r>
      <w:r>
        <w:rPr>
          <w:rFonts w:hint="eastAsia"/>
          <w:szCs w:val="32"/>
        </w:rPr>
        <w:t>，经济分类科目“30905基础设施建设”</w:t>
      </w:r>
      <w:r>
        <w:rPr>
          <w:szCs w:val="32"/>
        </w:rPr>
        <w:t>。</w:t>
      </w:r>
      <w:r>
        <w:rPr>
          <w:rFonts w:hint="eastAsia"/>
          <w:szCs w:val="32"/>
        </w:rPr>
        <w:t>为提高中央基建资金使用效益，请迅速分解下达资金预算，加快预算执行进度</w:t>
      </w:r>
      <w:r>
        <w:rPr>
          <w:szCs w:val="32"/>
        </w:rPr>
        <w:t>，确保项目建设顺利实施。按照党中央、国务院关于“全面实施预算绩效管理”的决策部署，在组织预算执行中请对照渝发改投资〔2023〕795号所列绩效目标做好绩效监控，确保资金绩效目标保质保量如期实现。</w:t>
      </w:r>
    </w:p>
    <w:p>
      <w:pPr>
        <w:spacing w:line="578" w:lineRule="exact"/>
        <w:ind w:firstLine="640" w:firstLineChars="200"/>
        <w:rPr>
          <w:szCs w:val="32"/>
        </w:rPr>
      </w:pPr>
    </w:p>
    <w:p>
      <w:pPr>
        <w:spacing w:line="578" w:lineRule="exact"/>
        <w:ind w:firstLine="640" w:firstLineChars="200"/>
        <w:rPr>
          <w:szCs w:val="32"/>
        </w:rPr>
      </w:pPr>
      <w:r>
        <w:rPr>
          <w:szCs w:val="32"/>
        </w:rPr>
        <w:t>附件：2023年重大区域发展战略建设（长江经济带绿色发</w:t>
      </w:r>
    </w:p>
    <w:p>
      <w:pPr>
        <w:spacing w:line="578" w:lineRule="exact"/>
        <w:ind w:firstLine="1760" w:firstLineChars="550"/>
        <w:rPr>
          <w:szCs w:val="32"/>
        </w:rPr>
      </w:pPr>
      <w:r>
        <w:rPr>
          <w:szCs w:val="32"/>
        </w:rPr>
        <w:t>展方向）生态环境突出问题整改等项目中央预算内</w:t>
      </w:r>
    </w:p>
    <w:p>
      <w:pPr>
        <w:spacing w:line="578" w:lineRule="exact"/>
        <w:ind w:firstLine="1760" w:firstLineChars="550"/>
        <w:rPr>
          <w:szCs w:val="32"/>
        </w:rPr>
      </w:pPr>
      <w:r>
        <w:rPr>
          <w:szCs w:val="32"/>
        </w:rPr>
        <w:t>投资预算</w:t>
      </w:r>
      <w:r>
        <w:rPr>
          <w:rFonts w:hint="eastAsia"/>
          <w:szCs w:val="32"/>
        </w:rPr>
        <w:t>安排</w:t>
      </w:r>
      <w:r>
        <w:rPr>
          <w:szCs w:val="32"/>
        </w:rPr>
        <w:t>表</w:t>
      </w:r>
    </w:p>
    <w:p>
      <w:pPr>
        <w:spacing w:line="578" w:lineRule="exact"/>
        <w:rPr>
          <w:rFonts w:hint="eastAsia"/>
        </w:rPr>
      </w:pPr>
    </w:p>
    <w:p>
      <w:pPr>
        <w:spacing w:line="578" w:lineRule="exact"/>
      </w:pPr>
    </w:p>
    <w:p>
      <w:pPr>
        <w:spacing w:line="578" w:lineRule="exact"/>
        <w:ind w:firstLine="5206" w:firstLineChars="1627"/>
      </w:pPr>
      <w:r>
        <w:rPr>
          <w:rFonts w:hint="eastAsia"/>
        </w:rPr>
        <w:t>重庆市财政局</w:t>
      </w:r>
    </w:p>
    <w:p>
      <w:pPr>
        <w:spacing w:line="578" w:lineRule="exact"/>
        <w:ind w:firstLine="5011" w:firstLineChars="1566"/>
      </w:pPr>
      <w:r>
        <w:rPr>
          <w:rFonts w:hint="eastAsia"/>
        </w:rPr>
        <w:t>20</w:t>
      </w:r>
      <w:r>
        <w:t>23</w:t>
      </w:r>
      <w:r>
        <w:rPr>
          <w:rFonts w:hint="eastAsia"/>
        </w:rPr>
        <w:t>年</w:t>
      </w:r>
      <w:r>
        <w:t>8</w:t>
      </w:r>
      <w:r>
        <w:rPr>
          <w:rFonts w:hint="eastAsia"/>
        </w:rPr>
        <w:t>月</w:t>
      </w:r>
      <w:r>
        <w:t>16</w:t>
      </w:r>
      <w:r>
        <w:rPr>
          <w:rFonts w:hint="eastAsia"/>
        </w:rPr>
        <w:t>日</w:t>
      </w:r>
    </w:p>
    <w:p>
      <w:pPr>
        <w:spacing w:line="578" w:lineRule="exact"/>
        <w:ind w:firstLine="640" w:firstLineChars="200"/>
      </w:pPr>
      <w:r>
        <w:rPr>
          <w:rFonts w:hint="eastAsia"/>
        </w:rPr>
        <w:t>（此件主动</w:t>
      </w:r>
      <w:r>
        <w:t>公开）</w:t>
      </w:r>
    </w:p>
    <w:p>
      <w:pPr>
        <w:spacing w:line="578" w:lineRule="exact"/>
        <w:jc w:val="both"/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A4C7E44B-F159-4F6A-B1F7-435CA4A2991C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61C02EE-F6A1-451E-9717-7892D32F479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B85150E-3F91-4FB8-9C0D-DE37F48F9B0F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3E58F5B-3D89-48D8-A226-0184DCF6CA4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p6XR1AAAAAYBAAAPAAAAAAAAAAEAIAAAACIAAABkcnMvZG93bnJldi54bWxQSwECFAAUAAAACACH&#10;TuJAB6gkL+8BAADDAwAADgAAAAAAAAABACAAAAAjAQAAZHJzL2Uyb0RvYy54bWxQSwUGAAAAAAYA&#10;BgBZAQAAhA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重庆市财政局发布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7"/>
      <w:wordWrap/>
      <w:spacing w:line="240" w:lineRule="auto"/>
      <w:ind w:left="5770" w:leftChars="1803" w:firstLine="6499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7"/>
      <w:wordWrap w:val="0"/>
      <w:ind w:left="7296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PHthVdIAAAAIAQAADwAAAAAAAAABACAAAAAiAAAAZHJzL2Rvd25yZXYueG1sUEsBAhQAFAAAAAgA&#10;h07iQOem2VvyAQAA4wMAAA4AAAAAAAAAAQAgAAAAIQEAAGRycy9lMm9Eb2MueG1sUEsFBgAAAAAG&#10;AAYAWQEAAIU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财政局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MjdmYzZiMDhiNDZlOTU5NWQ4YWI5ODhjYmFjZjAifQ=="/>
  </w:docVars>
  <w:rsids>
    <w:rsidRoot w:val="00172A27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7155BEF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link w:val="11"/>
    <w:semiHidden/>
    <w:qFormat/>
    <w:uiPriority w:val="0"/>
    <w:rPr>
      <w:rFonts w:ascii="Calibri" w:hAnsi="Calibri"/>
      <w:szCs w:val="24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Lines="0" w:afterAutospacing="0"/>
    </w:pPr>
  </w:style>
  <w:style w:type="paragraph" w:styleId="3">
    <w:name w:val="Body Text First Indent"/>
    <w:basedOn w:val="2"/>
    <w:qFormat/>
    <w:uiPriority w:val="0"/>
    <w:pPr>
      <w:spacing w:after="160"/>
      <w:ind w:firstLine="420" w:firstLineChars="1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next w:val="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默认段落字体 Para Char Char Char Char Char Char Char Char Char Char Char Char"/>
    <w:basedOn w:val="1"/>
    <w:link w:val="10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2">
    <w:name w:val="Strong"/>
    <w:basedOn w:val="10"/>
    <w:qFormat/>
    <w:uiPriority w:val="0"/>
    <w:rPr>
      <w:b/>
      <w:bCs/>
    </w:rPr>
  </w:style>
  <w:style w:type="character" w:styleId="13">
    <w:name w:val="page number"/>
    <w:basedOn w:val="10"/>
    <w:qFormat/>
    <w:uiPriority w:val="0"/>
  </w:style>
  <w:style w:type="paragraph" w:customStyle="1" w:styleId="14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2842</Words>
  <Characters>3287</Characters>
  <Lines>1</Lines>
  <Paragraphs>1</Paragraphs>
  <TotalTime>0</TotalTime>
  <ScaleCrop>false</ScaleCrop>
  <LinksUpToDate>false</LinksUpToDate>
  <CharactersWithSpaces>3307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昌旭</cp:lastModifiedBy>
  <cp:lastPrinted>2022-05-12T00:46:00Z</cp:lastPrinted>
  <dcterms:modified xsi:type="dcterms:W3CDTF">2023-08-17T08:28:58Z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B7212EAFE2BB4CFC97A778A062BD42C2</vt:lpwstr>
  </property>
</Properties>
</file>