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578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重庆市财政局关于下达</w:t>
      </w:r>
    </w:p>
    <w:p>
      <w:pPr>
        <w:spacing w:line="578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2023</w:t>
      </w:r>
      <w:r>
        <w:rPr>
          <w:rFonts w:hint="eastAsia" w:eastAsia="方正小标宋_GBK"/>
          <w:sz w:val="44"/>
          <w:szCs w:val="44"/>
        </w:rPr>
        <w:t>年水利发展资金预算的通知</w:t>
      </w:r>
    </w:p>
    <w:p>
      <w:pPr>
        <w:spacing w:line="578" w:lineRule="exact"/>
        <w:jc w:val="center"/>
        <w:rPr>
          <w:rFonts w:hint="eastAsia" w:ascii="楷体" w:hAnsi="楷体" w:eastAsia="楷体" w:cs="楷体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-SA"/>
        </w:rPr>
        <w:t>渝财农〔2023〕26号</w:t>
      </w:r>
    </w:p>
    <w:bookmarkEnd w:id="0"/>
    <w:p>
      <w:pPr>
        <w:spacing w:line="578" w:lineRule="exact"/>
        <w:jc w:val="center"/>
        <w:rPr>
          <w:rFonts w:hint="eastAsia" w:ascii="楷体" w:hAnsi="楷体" w:eastAsia="楷体" w:cs="楷体"/>
          <w:kern w:val="0"/>
          <w:sz w:val="32"/>
          <w:szCs w:val="32"/>
          <w:lang w:val="en-US" w:eastAsia="zh-CN" w:bidi="ar-SA"/>
        </w:rPr>
      </w:pPr>
    </w:p>
    <w:p>
      <w:pPr>
        <w:spacing w:line="578" w:lineRule="exact"/>
      </w:pPr>
      <w:r>
        <w:rPr>
          <w:rFonts w:hint="eastAsia"/>
        </w:rPr>
        <w:t>有关区县（自治县）财政局，两江新区、西部科学城重庆高新区、万盛经开区财政局，市水利局，</w:t>
      </w:r>
      <w:r>
        <w:t>市水文监测总站</w:t>
      </w:r>
      <w:r>
        <w:rPr>
          <w:rFonts w:hint="eastAsia"/>
        </w:rPr>
        <w:t>：</w:t>
      </w:r>
    </w:p>
    <w:p>
      <w:pPr>
        <w:spacing w:line="578" w:lineRule="exact"/>
        <w:ind w:firstLine="640" w:firstLineChars="200"/>
        <w:rPr>
          <w:rFonts w:hint="eastAsia"/>
        </w:rPr>
      </w:pPr>
      <w:r>
        <w:rPr>
          <w:rFonts w:hint="eastAsia"/>
        </w:rPr>
        <w:t>根据《财政部关于下达</w:t>
      </w:r>
      <w:r>
        <w:t>2023</w:t>
      </w:r>
      <w:r>
        <w:rPr>
          <w:rFonts w:hint="eastAsia"/>
        </w:rPr>
        <w:t>年水利发展资金预算的通知》（财农〔</w:t>
      </w:r>
      <w:r>
        <w:t>2023</w:t>
      </w:r>
      <w:r>
        <w:rPr>
          <w:rFonts w:hint="eastAsia"/>
        </w:rPr>
        <w:t>〕16号）、《丰都县</w:t>
      </w:r>
      <w:r>
        <w:t>财政局</w:t>
      </w:r>
      <w:r>
        <w:rPr>
          <w:rFonts w:hint="eastAsia"/>
        </w:rPr>
        <w:t xml:space="preserve"> 丰都县</w:t>
      </w:r>
      <w:r>
        <w:t>水利局</w:t>
      </w:r>
      <w:r>
        <w:rPr>
          <w:rFonts w:hint="eastAsia"/>
        </w:rPr>
        <w:t>关于收回丰都县县域节水型社会达标建设资金的请示》（丰都财政文〔2023〕50号）、《重庆市水利局关于商请下达2023年第二批水利发展资金预算的函》（渝水函〔2023〕136号），收回《重庆市财政局关于提前下达2023年水利发展资金预算的通知》（渝财农〔2022〕138号）下达丰都县中央水利发</w:t>
      </w:r>
      <w:r>
        <w:rPr>
          <w:rFonts w:hint="eastAsia"/>
          <w:szCs w:val="32"/>
        </w:rPr>
        <w:t>展资金预算138万元，将收回资金</w:t>
      </w:r>
      <w:r>
        <w:rPr>
          <w:rFonts w:hint="eastAsia"/>
        </w:rPr>
        <w:t>与财农〔2023〕16号下达的中央水利发展资金预算一并下达给你们（详见附件1）</w:t>
      </w:r>
      <w:r>
        <w:rPr>
          <w:rFonts w:hint="eastAsia"/>
          <w:szCs w:val="32"/>
        </w:rPr>
        <w:t>。</w:t>
      </w:r>
      <w:r>
        <w:rPr>
          <w:rFonts w:hint="eastAsia"/>
        </w:rPr>
        <w:t>收入列2023年“农林水共同财政事权转移支付收入（1100252）”；2023年支出功能分类科目列报：区县列“水利（21303）”，市水利局列“水利工程建设（2130305）”，市水文监测总站列“水文测报（2130313）”；按支出内容列报相应支出经济分类科目。项目代码Z175070060001。</w:t>
      </w:r>
    </w:p>
    <w:p>
      <w:pPr>
        <w:spacing w:line="578" w:lineRule="exact"/>
        <w:ind w:firstLine="640" w:firstLineChars="200"/>
        <w:rPr>
          <w:rFonts w:hint="eastAsia"/>
        </w:rPr>
      </w:pPr>
      <w:r>
        <w:rPr>
          <w:rFonts w:hint="eastAsia"/>
        </w:rPr>
        <w:t>一、有关区县应根据任务清单（详见附件2）和相关规划或实施方案，统筹安排市级以上水利发展资金和区县相关资金，确保完成任务清单上的各项任务。</w:t>
      </w:r>
    </w:p>
    <w:p>
      <w:pPr>
        <w:spacing w:line="578" w:lineRule="exact"/>
        <w:ind w:firstLine="640" w:firstLineChars="200"/>
      </w:pPr>
      <w:r>
        <w:rPr>
          <w:rFonts w:hint="eastAsia"/>
        </w:rPr>
        <w:t>二、按照《重庆市财政局</w:t>
      </w:r>
      <w:r>
        <w:t xml:space="preserve"> </w:t>
      </w:r>
      <w:r>
        <w:rPr>
          <w:rFonts w:hint="eastAsia"/>
        </w:rPr>
        <w:t>重庆市水利局关于印发</w:t>
      </w:r>
      <w:r>
        <w:t>&lt;</w:t>
      </w:r>
      <w:r>
        <w:rPr>
          <w:rFonts w:hint="eastAsia"/>
        </w:rPr>
        <w:t>重庆市水利发展资金绩效管理实施细则</w:t>
      </w:r>
      <w:r>
        <w:t>&gt;</w:t>
      </w:r>
      <w:r>
        <w:rPr>
          <w:rFonts w:hint="eastAsia"/>
        </w:rPr>
        <w:t>的通知》（渝财农〔</w:t>
      </w:r>
      <w:r>
        <w:t>2017</w:t>
      </w:r>
      <w:r>
        <w:rPr>
          <w:rFonts w:hint="eastAsia"/>
        </w:rPr>
        <w:t>〕</w:t>
      </w:r>
      <w:r>
        <w:t>106</w:t>
      </w:r>
      <w:r>
        <w:rPr>
          <w:rFonts w:hint="eastAsia"/>
        </w:rPr>
        <w:t>号）等要求，2023年</w:t>
      </w:r>
      <w:r>
        <w:t>水利发展资金绩效目标</w:t>
      </w:r>
      <w:r>
        <w:rPr>
          <w:rFonts w:hint="eastAsia"/>
        </w:rPr>
        <w:t>详见附件</w:t>
      </w:r>
      <w:r>
        <w:t>3-1</w:t>
      </w:r>
      <w:r>
        <w:rPr>
          <w:rFonts w:hint="eastAsia"/>
        </w:rPr>
        <w:t>、3-2。因涉农资金统筹整合以及其他</w:t>
      </w:r>
      <w:r>
        <w:t>特殊情况</w:t>
      </w:r>
      <w:r>
        <w:rPr>
          <w:rFonts w:hint="eastAsia"/>
        </w:rPr>
        <w:t>需要</w:t>
      </w:r>
      <w:r>
        <w:t>调整绩效目标的，请</w:t>
      </w:r>
      <w:r>
        <w:rPr>
          <w:rFonts w:hint="eastAsia"/>
        </w:rPr>
        <w:t>于</w:t>
      </w:r>
      <w:r>
        <w:t>2023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日前会同区县水行政主管部门将</w:t>
      </w:r>
      <w:r>
        <w:t>调整情况</w:t>
      </w:r>
      <w:r>
        <w:rPr>
          <w:rFonts w:hint="eastAsia"/>
        </w:rPr>
        <w:t>报市水利局备案。市水利局和市财政局审核汇总后报财政部、水利部备案。</w:t>
      </w:r>
    </w:p>
    <w:p>
      <w:pPr>
        <w:spacing w:line="578" w:lineRule="exact"/>
        <w:ind w:firstLine="640" w:firstLineChars="200"/>
      </w:pPr>
      <w:r>
        <w:rPr>
          <w:rFonts w:hint="eastAsia"/>
        </w:rPr>
        <w:t>三</w:t>
      </w:r>
      <w:r>
        <w:t>、</w:t>
      </w:r>
      <w:r>
        <w:rPr>
          <w:rFonts w:hint="eastAsia"/>
        </w:rPr>
        <w:t>有关区县要按照《重庆市财政局 重庆市水利局关于印发&lt;重庆市水利发展资金管理实施细则&gt;的通知》</w:t>
      </w:r>
      <w:r>
        <w:t>（</w:t>
      </w:r>
      <w:r>
        <w:rPr>
          <w:rFonts w:hint="eastAsia"/>
        </w:rPr>
        <w:t>渝财农〔2022〕171号）等要求，切实加强资金管理。水利发展资金不得用于征地移民</w:t>
      </w:r>
      <w:r>
        <w:t>、</w:t>
      </w:r>
      <w:r>
        <w:rPr>
          <w:rFonts w:hint="eastAsia"/>
        </w:rPr>
        <w:t>城市景观、财政补助单位人员经费和运转经费、交通工具和办公设备购置等经常性支出以及楼堂馆所建设支出。脱贫区县按照财政部等</w:t>
      </w:r>
      <w:r>
        <w:t>11</w:t>
      </w:r>
      <w:r>
        <w:rPr>
          <w:rFonts w:hint="eastAsia"/>
        </w:rPr>
        <w:t>部门《关于继续支持脱贫县统筹整合使用财政涉农资金工作的通知》（财农〔</w:t>
      </w:r>
      <w:r>
        <w:t>2021</w:t>
      </w:r>
      <w:r>
        <w:rPr>
          <w:rFonts w:hint="eastAsia"/>
        </w:rPr>
        <w:t>〕</w:t>
      </w:r>
      <w:r>
        <w:t>22</w:t>
      </w:r>
      <w:r>
        <w:rPr>
          <w:rFonts w:hint="eastAsia"/>
        </w:rPr>
        <w:t>号）和市级有关规定执行。</w:t>
      </w:r>
    </w:p>
    <w:p>
      <w:pPr>
        <w:spacing w:line="578" w:lineRule="exact"/>
        <w:ind w:firstLine="640" w:firstLineChars="200"/>
      </w:pPr>
    </w:p>
    <w:p>
      <w:pPr>
        <w:spacing w:line="578" w:lineRule="exact"/>
        <w:ind w:firstLine="640" w:firstLineChars="200"/>
      </w:pPr>
      <w:r>
        <w:rPr>
          <w:rFonts w:hint="eastAsia"/>
        </w:rPr>
        <w:t>附件：1.重庆市2023年水利发展资金分配表</w:t>
      </w:r>
    </w:p>
    <w:p>
      <w:pPr>
        <w:spacing w:line="578" w:lineRule="exact"/>
        <w:ind w:firstLine="1600" w:firstLineChars="500"/>
      </w:pPr>
      <w:r>
        <w:rPr>
          <w:rFonts w:hint="eastAsia"/>
        </w:rPr>
        <w:t>2.重庆市2023年水利发展资金任务清单</w:t>
      </w:r>
    </w:p>
    <w:p>
      <w:pPr>
        <w:spacing w:line="578" w:lineRule="exact"/>
        <w:ind w:firstLine="1600" w:firstLineChars="500"/>
      </w:pPr>
      <w:r>
        <w:rPr>
          <w:rFonts w:hint="eastAsia"/>
        </w:rPr>
        <w:t>3</w:t>
      </w:r>
      <w:r>
        <w:t>-1</w:t>
      </w:r>
      <w:r>
        <w:rPr>
          <w:rFonts w:hint="eastAsia"/>
        </w:rPr>
        <w:t>.2023年水利发展资金绩效目标批复表（一）</w:t>
      </w:r>
    </w:p>
    <w:p>
      <w:pPr>
        <w:spacing w:line="578" w:lineRule="exact"/>
        <w:ind w:firstLine="1600" w:firstLineChars="500"/>
      </w:pPr>
      <w:r>
        <w:rPr>
          <w:rFonts w:hint="eastAsia"/>
        </w:rPr>
        <w:t>3-2.2023年水利发展资金绩效目标批复表（二）</w:t>
      </w:r>
    </w:p>
    <w:p>
      <w:pPr>
        <w:spacing w:line="578" w:lineRule="exact"/>
        <w:ind w:firstLine="640" w:firstLineChars="200"/>
      </w:pPr>
    </w:p>
    <w:p>
      <w:pPr>
        <w:spacing w:line="578" w:lineRule="exact"/>
      </w:pPr>
    </w:p>
    <w:p>
      <w:pPr>
        <w:spacing w:line="578" w:lineRule="exact"/>
      </w:pPr>
    </w:p>
    <w:p>
      <w:pPr>
        <w:spacing w:line="578" w:lineRule="exact"/>
        <w:ind w:firstLine="5206" w:firstLineChars="1627"/>
      </w:pPr>
      <w:r>
        <w:rPr>
          <w:rFonts w:hint="eastAsia"/>
        </w:rPr>
        <w:t>重庆市财政局</w:t>
      </w:r>
    </w:p>
    <w:p>
      <w:pPr>
        <w:spacing w:line="578" w:lineRule="exact"/>
        <w:ind w:firstLine="5011" w:firstLineChars="1566"/>
      </w:pPr>
      <w:r>
        <w:rPr>
          <w:rFonts w:hint="eastAsia"/>
        </w:rPr>
        <w:t>20</w:t>
      </w:r>
      <w:r>
        <w:t>23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>
        <w:t>17</w:t>
      </w:r>
      <w:r>
        <w:rPr>
          <w:rFonts w:hint="eastAsia"/>
        </w:rPr>
        <w:t>日</w:t>
      </w:r>
    </w:p>
    <w:p>
      <w:pPr>
        <w:spacing w:line="578" w:lineRule="exact"/>
        <w:ind w:firstLine="640" w:firstLineChars="200"/>
      </w:pPr>
      <w:r>
        <w:rPr>
          <w:rFonts w:hint="eastAsia"/>
        </w:rPr>
        <w:t>（此件主动</w:t>
      </w:r>
      <w:r>
        <w:t>公开）</w:t>
      </w:r>
    </w:p>
    <w:p>
      <w:pPr>
        <w:spacing w:line="578" w:lineRule="exact"/>
      </w:pPr>
    </w:p>
    <w:p>
      <w:pPr>
        <w:spacing w:line="578" w:lineRule="exact"/>
        <w:jc w:val="both"/>
        <w:rPr>
          <w:rFonts w:hint="eastAsia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2C97B268-01EF-4BEC-A87A-44DEAD166274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3B70A86-6495-44EE-AC0F-13894CA3CD0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5EF8A59-BED8-4418-B39F-64673724E01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E818F84-94C1-4659-89C2-8C18E2ABF06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tabs>
        <w:tab w:val="center" w:pos="1480"/>
        <w:tab w:val="clear" w:pos="4153"/>
      </w:tabs>
      <w:wordWrap w:val="0"/>
      <w:ind w:left="2870" w:leftChars="897" w:firstLine="8134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AHqCQv7wEAAMMDAAAOAAAAZHJzL2Uyb0RvYy54bWytU02O0zAU&#10;3iNxB8t7mqRSykzUdBZTDRsElYADuI6dWPKf/DxNewkugMQOVizZcxtmjsGzE8owbGZBFs579vP3&#10;/H3+vL46Gk0OIoBytqXVoqREWO46ZfuWfnh/8+KCEojMdkw7K1p6EkCvNs+frUffiKUbnO5EIAhi&#10;oRl9S4cYfVMUwAdhGCycFxYXpQuGRUxDX3SBjYhudLEsy1UxutD54LgAwNnttEhnxPAUQCel4mLr&#10;+K0RNk6oQWgWkRIMygPd5NNKKXh8KyWISHRLkWnMIzbBeJ/GYrNmTR+YHxSfj8CecoRHnAxTFpue&#10;obYsMnIb1D9QRvHgwMm44M4UE5GsCLKoykfavBuYF5kLSg3+LDr8P1j+5rALRHUtrSmxzOCF3336&#10;/vPjl/sfn3G8+/aV1Emk0UODtdd2F+YM/C4kxkcZTPojF3LMwp7OwopjJBwn61W1ql9iB45r1WWZ&#10;IYs/e32A+Eo4Q1LQUq1sos0adngNEfth6e+SNG3djdI6X522ZGzpEr+EztCPEn2AofHICWxPCdM9&#10;Gp3HkCHBadWl7QkIQr+/1oEcWLJHWVeXy0QW2/1VlnpvGQxTXV6ajGNUxLeglWnpRZm+ebe2CV1k&#10;/80MkoCTZCnau+6UlSxShnebm84+TOZ5mGP88O1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p6XR1AAAAAYBAAAPAAAAAAAAAAEAIAAAACIAAABkcnMvZG93bnJldi54bWxQSwECFAAUAAAACACH&#10;TuJAB6gkL+8BAADDAwAADgAAAAAAAAABACAAAAAjAQAAZHJzL2Uyb0RvYy54bWxQSwUGAAAAAAYA&#10;BgBZAQAAhA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重庆市财政局发布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7"/>
      <w:wordWrap/>
      <w:spacing w:line="240" w:lineRule="auto"/>
      <w:ind w:left="5770" w:leftChars="1803" w:firstLine="6499" w:firstLineChars="2312"/>
      <w:jc w:val="left"/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</w:pPr>
  </w:p>
  <w:p>
    <w:pPr>
      <w:pStyle w:val="7"/>
      <w:wordWrap w:val="0"/>
      <w:ind w:left="729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PHthVdIAAAAI&#10;AQAADwAAAGRycy9kb3ducmV2LnhtbE2PzU7DMBCE70h9B2uRuFE7CKgV4vRQtTcuhKpnJ97GUeN1&#10;FLs/vD2LhATHnRnNflOtb2EUF5zTEMlAsVQgkLroBuoN7D93jxpEypacHSOhgS9MsK4Xd5UtXbzS&#10;B16a3AsuoVRaAz7nqZQydR6DTcs4IbF3jHOwmc+5l262Vy4Po3xS6lUGOxB/8HbCjcfu1JyDgdXh&#10;XfvY5tNh1+6fVdg2ofUbYx7uC/UGIuMt/4XhB5/RoWamNp7JJTEa4CGZVaVXINjW+qUA0f4qsq7k&#10;/wH1N1BLAwQUAAAACACHTuJA56bZW/IBAADjAwAADgAAAGRycy9lMm9Eb2MueG1srVPNbhMxEL4j&#10;8Q6W72S3gZZqlU0PCeWCIBLwABPbm7XkP3ncbPISvAASNzhx5M7btDwGY2+aQrnkwB684/HMN/N9&#10;Hs+udtawrYqovWv52aTmTDnhpXabln/8cP3skjNM4CQY71TL9wr51fzpk9kQGjX1vTdSRUYgDpsh&#10;tLxPKTRVhaJXFnDig3J02PloIdE2bioZYSB0a6ppXV9Ug48yRC8UInmX4yE/IMZTAH3XaaGWXtxY&#10;5dKIGpWBRJSw1wH5vHTbdUqkd12HKjHTcmKaykpFyF7ntZrPoNlECL0WhxbglBYecbKgHRU9Qi0h&#10;AbuJ+h8oq0X06Ls0Ed5WI5GiCLE4qx9p876HoAoXkhrDUXT8f7Di7XYVmZY0CZw5sHThd59/3H76&#10;+uvnF1rvvn9jL7JIQ8CGYhduFQ87DKuYGe+6aPOfuLBdEXZ/FFbtEhPkPL+Y1s8vzzkT92fVQ2KI&#10;mF4rb1k2Wm60y5yhge0bTFSMQu9Dsts4NrR8Sl/GA5rAjm6eTBuIBbpNSUZvtLzWxuQUjJv1wkS2&#10;hTwF9ct6US6egP8Ky1WWgP0YV47G+bA6qUwbml6BfOUkS/tASjl6IDx3Y5XkzCh6T9kqkQm0OSWS&#10;mjCOSGaBR0mztfZyX5Qufrr7IsNhTvNw/bkv2Q9vc/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HthVdIAAAAIAQAADwAAAAAAAAABACAAAAAiAAAAZHJzL2Rvd25yZXYueG1sUEsBAhQAFAAAAAgA&#10;h07iQOem2VvyAQAA4wMAAA4AAAAAAAAAAQAgAAAAIQEAAGRycy9lMm9Eb2MueG1sUEsFBgAAAAAG&#10;AAYAWQEAAIUFAAAAAA==&#10;">
              <v:fill on="f" focussize="0,0"/>
              <v:stroke weight="1.75pt" color="#0070C0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财政局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4MjdmYzZiMDhiNDZlOTU5NWQ4YWI5ODhjYmFjZjAifQ=="/>
  </w:docVars>
  <w:rsids>
    <w:rsidRoot w:val="00172A27"/>
    <w:rsid w:val="00695856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link w:val="11"/>
    <w:semiHidden/>
    <w:qFormat/>
    <w:uiPriority w:val="0"/>
    <w:rPr>
      <w:rFonts w:ascii="Calibri" w:hAnsi="Calibri"/>
      <w:szCs w:val="24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</w:style>
  <w:style w:type="paragraph" w:styleId="3">
    <w:name w:val="Body Text First Indent"/>
    <w:basedOn w:val="2"/>
    <w:qFormat/>
    <w:uiPriority w:val="0"/>
    <w:pPr>
      <w:spacing w:after="160"/>
      <w:ind w:firstLine="420" w:firstLineChars="1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next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right"/>
      <w:outlineLvl w:val="9"/>
    </w:pPr>
    <w:rPr>
      <w:sz w:val="2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1">
    <w:name w:val="默认段落字体 Para Char Char Char Char Char Char Char Char Char Char Char Char"/>
    <w:basedOn w:val="1"/>
    <w:link w:val="10"/>
    <w:qFormat/>
    <w:uiPriority w:val="0"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12">
    <w:name w:val="Strong"/>
    <w:basedOn w:val="10"/>
    <w:qFormat/>
    <w:uiPriority w:val="0"/>
    <w:rPr>
      <w:b/>
      <w:bCs/>
    </w:rPr>
  </w:style>
  <w:style w:type="character" w:styleId="13">
    <w:name w:val="page number"/>
    <w:basedOn w:val="10"/>
    <w:uiPriority w:val="0"/>
  </w:style>
  <w:style w:type="paragraph" w:customStyle="1" w:styleId="14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  <w:szCs w:val="24"/>
    </w:r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988</Words>
  <Characters>1015</Characters>
  <Lines>1</Lines>
  <Paragraphs>1</Paragraphs>
  <TotalTime>0</TotalTime>
  <ScaleCrop>false</ScaleCrop>
  <LinksUpToDate>false</LinksUpToDate>
  <CharactersWithSpaces>1015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昌旭</cp:lastModifiedBy>
  <cp:lastPrinted>2022-05-12T00:46:00Z</cp:lastPrinted>
  <dcterms:modified xsi:type="dcterms:W3CDTF">2023-05-18T06:04:18Z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5CCA8CF2B9CE4E5792C40847C35AC1E1</vt:lpwstr>
  </property>
</Properties>
</file>