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89F" w:rsidRDefault="0026289F">
      <w:pPr>
        <w:jc w:val="center"/>
        <w:rPr>
          <w:rFonts w:ascii="宋体" w:eastAsia="宋体" w:hAnsi="宋体" w:cs="宋体"/>
        </w:rPr>
      </w:pPr>
    </w:p>
    <w:p w:rsidR="0026289F" w:rsidRDefault="0026289F">
      <w:pPr>
        <w:spacing w:line="600" w:lineRule="exact"/>
        <w:rPr>
          <w:rFonts w:ascii="宋体" w:eastAsia="宋体" w:hAnsi="宋体" w:cs="宋体"/>
        </w:rPr>
      </w:pPr>
    </w:p>
    <w:p w:rsidR="00764918" w:rsidRPr="00C44827" w:rsidRDefault="00764918" w:rsidP="00764918">
      <w:pPr>
        <w:spacing w:line="578" w:lineRule="exact"/>
        <w:jc w:val="center"/>
        <w:rPr>
          <w:rFonts w:eastAsia="方正小标宋_GBK"/>
          <w:sz w:val="44"/>
          <w:szCs w:val="44"/>
        </w:rPr>
      </w:pPr>
      <w:bookmarkStart w:id="0" w:name="正文文件"/>
      <w:bookmarkEnd w:id="0"/>
      <w:r w:rsidRPr="00C44827">
        <w:rPr>
          <w:rFonts w:eastAsia="方正小标宋_GBK" w:hint="eastAsia"/>
          <w:sz w:val="44"/>
          <w:szCs w:val="44"/>
        </w:rPr>
        <w:t>重庆市财政局</w:t>
      </w:r>
      <w:r w:rsidRPr="00C44827">
        <w:rPr>
          <w:rFonts w:eastAsia="方正小标宋_GBK" w:hint="eastAsia"/>
          <w:sz w:val="44"/>
          <w:szCs w:val="44"/>
        </w:rPr>
        <w:t xml:space="preserve"> </w:t>
      </w:r>
      <w:r w:rsidRPr="00C44827">
        <w:rPr>
          <w:rFonts w:eastAsia="方正小标宋_GBK"/>
          <w:sz w:val="44"/>
          <w:szCs w:val="44"/>
        </w:rPr>
        <w:t xml:space="preserve"> </w:t>
      </w:r>
      <w:r w:rsidRPr="00C44827">
        <w:rPr>
          <w:rFonts w:eastAsia="方正小标宋_GBK" w:hint="eastAsia"/>
          <w:sz w:val="44"/>
          <w:szCs w:val="44"/>
        </w:rPr>
        <w:t>重庆市市场监督管理局</w:t>
      </w:r>
    </w:p>
    <w:p w:rsidR="00764918" w:rsidRPr="00C44827" w:rsidRDefault="00764918" w:rsidP="00764918">
      <w:pPr>
        <w:spacing w:line="578" w:lineRule="exact"/>
        <w:jc w:val="center"/>
        <w:rPr>
          <w:rFonts w:eastAsia="方正小标宋_GBK"/>
          <w:sz w:val="44"/>
          <w:szCs w:val="44"/>
        </w:rPr>
      </w:pPr>
      <w:r w:rsidRPr="00C44827">
        <w:rPr>
          <w:rFonts w:eastAsia="方正小标宋_GBK" w:hint="eastAsia"/>
          <w:sz w:val="44"/>
          <w:szCs w:val="44"/>
        </w:rPr>
        <w:t>关于开展代理记账行业违法违规行为</w:t>
      </w:r>
    </w:p>
    <w:p w:rsidR="00764918" w:rsidRPr="00C44827" w:rsidRDefault="00764918" w:rsidP="00764918">
      <w:pPr>
        <w:spacing w:line="578" w:lineRule="exact"/>
        <w:jc w:val="center"/>
        <w:rPr>
          <w:rFonts w:eastAsia="方正小标宋_GBK" w:hint="eastAsia"/>
          <w:sz w:val="44"/>
          <w:szCs w:val="44"/>
        </w:rPr>
      </w:pPr>
      <w:r w:rsidRPr="00C44827">
        <w:rPr>
          <w:rFonts w:eastAsia="方正小标宋_GBK" w:hint="eastAsia"/>
          <w:sz w:val="44"/>
          <w:szCs w:val="44"/>
        </w:rPr>
        <w:t>专项整治工作的通知</w:t>
      </w:r>
    </w:p>
    <w:p w:rsidR="00764918" w:rsidRPr="00764918" w:rsidRDefault="00764918" w:rsidP="00764918">
      <w:pPr>
        <w:autoSpaceDE w:val="0"/>
        <w:autoSpaceDN w:val="0"/>
        <w:spacing w:line="600" w:lineRule="exact"/>
        <w:jc w:val="center"/>
        <w:rPr>
          <w:rFonts w:ascii="楷体" w:eastAsia="楷体" w:hAnsi="楷体" w:cs="楷体" w:hint="eastAsia"/>
        </w:rPr>
      </w:pPr>
      <w:proofErr w:type="gramStart"/>
      <w:r w:rsidRPr="00764918">
        <w:rPr>
          <w:rFonts w:ascii="楷体" w:eastAsia="楷体" w:hAnsi="楷体" w:cs="楷体" w:hint="eastAsia"/>
        </w:rPr>
        <w:t>渝</w:t>
      </w:r>
      <w:proofErr w:type="gramEnd"/>
      <w:r w:rsidRPr="00764918">
        <w:rPr>
          <w:rFonts w:ascii="楷体" w:eastAsia="楷体" w:hAnsi="楷体" w:cs="楷体" w:hint="eastAsia"/>
        </w:rPr>
        <w:t>财会〔2022〕24号</w:t>
      </w:r>
    </w:p>
    <w:p w:rsidR="00764918" w:rsidRPr="00764918" w:rsidRDefault="00764918" w:rsidP="00764918">
      <w:pPr>
        <w:autoSpaceDE w:val="0"/>
        <w:autoSpaceDN w:val="0"/>
        <w:spacing w:line="600" w:lineRule="exact"/>
        <w:jc w:val="center"/>
        <w:rPr>
          <w:rFonts w:ascii="楷体" w:eastAsia="楷体" w:hAnsi="楷体" w:cs="楷体" w:hint="eastAsia"/>
        </w:rPr>
      </w:pPr>
      <w:bookmarkStart w:id="1" w:name="B0003"/>
      <w:bookmarkEnd w:id="1"/>
    </w:p>
    <w:p w:rsidR="00764918" w:rsidRPr="00C44827" w:rsidRDefault="00764918" w:rsidP="00764918">
      <w:pPr>
        <w:spacing w:line="578" w:lineRule="exact"/>
        <w:rPr>
          <w:rFonts w:hint="eastAsia"/>
        </w:rPr>
      </w:pPr>
      <w:r w:rsidRPr="00C44827">
        <w:rPr>
          <w:rFonts w:hint="eastAsia"/>
        </w:rPr>
        <w:t>各区县（自治县，</w:t>
      </w:r>
      <w:r w:rsidRPr="00C44827">
        <w:t>含两</w:t>
      </w:r>
      <w:r w:rsidRPr="00C44827">
        <w:rPr>
          <w:rFonts w:hint="eastAsia"/>
        </w:rPr>
        <w:t>江</w:t>
      </w:r>
      <w:r w:rsidRPr="00C44827">
        <w:t>新区、西部科学城重庆高新区、万盛经开区）</w:t>
      </w:r>
      <w:r w:rsidRPr="00C44827">
        <w:rPr>
          <w:rFonts w:hint="eastAsia"/>
        </w:rPr>
        <w:t>财政局、市场监督管理局：</w:t>
      </w:r>
    </w:p>
    <w:p w:rsidR="00764918" w:rsidRPr="00C44827" w:rsidRDefault="00764918" w:rsidP="00764918">
      <w:pPr>
        <w:spacing w:line="578" w:lineRule="exact"/>
        <w:ind w:firstLineChars="200" w:firstLine="640"/>
        <w:rPr>
          <w:rFonts w:hint="eastAsia"/>
        </w:rPr>
      </w:pPr>
      <w:r w:rsidRPr="00C44827">
        <w:rPr>
          <w:rFonts w:hint="eastAsia"/>
        </w:rPr>
        <w:t>为加强代理记账行业监督管理，促进行业健康有序发展，切实规范会计服务市场秩序，根据《财政部</w:t>
      </w:r>
      <w:r w:rsidRPr="00C44827">
        <w:rPr>
          <w:rFonts w:hint="eastAsia"/>
        </w:rPr>
        <w:t xml:space="preserve"> </w:t>
      </w:r>
      <w:r w:rsidRPr="00C44827">
        <w:rPr>
          <w:rFonts w:hint="eastAsia"/>
        </w:rPr>
        <w:t>市场监管总局关于开展代理记账行业违法违规行为专项整治工作的通知》（财会〔</w:t>
      </w:r>
      <w:r w:rsidRPr="00C44827">
        <w:rPr>
          <w:rFonts w:hint="eastAsia"/>
        </w:rPr>
        <w:t>2022</w:t>
      </w:r>
      <w:r w:rsidRPr="00C44827">
        <w:rPr>
          <w:rFonts w:hint="eastAsia"/>
        </w:rPr>
        <w:t>〕</w:t>
      </w:r>
      <w:r w:rsidRPr="00C44827">
        <w:rPr>
          <w:rFonts w:hint="eastAsia"/>
        </w:rPr>
        <w:t>23</w:t>
      </w:r>
      <w:r w:rsidRPr="00C44827">
        <w:rPr>
          <w:rFonts w:hint="eastAsia"/>
        </w:rPr>
        <w:t>号）要求，重庆市财政局、重庆市市场监督管理局决定联合开展代理记账行业违法违规行为专项整治工作，对代理记账机构无证经营、虚假承诺等违法违规行为进行重点整治。现将有关事项通知如下：</w:t>
      </w:r>
    </w:p>
    <w:p w:rsidR="00764918" w:rsidRPr="00C44827" w:rsidRDefault="00764918" w:rsidP="00764918">
      <w:pPr>
        <w:spacing w:line="578" w:lineRule="exact"/>
        <w:ind w:firstLineChars="200" w:firstLine="640"/>
        <w:rPr>
          <w:rFonts w:eastAsia="方正黑体_GBK" w:hint="eastAsia"/>
        </w:rPr>
      </w:pPr>
      <w:r w:rsidRPr="00C44827">
        <w:rPr>
          <w:rFonts w:eastAsia="方正黑体_GBK" w:hint="eastAsia"/>
        </w:rPr>
        <w:t>一、整治“无证经营”行为</w:t>
      </w:r>
    </w:p>
    <w:p w:rsidR="00764918" w:rsidRPr="00C44827" w:rsidRDefault="00764918" w:rsidP="00764918">
      <w:pPr>
        <w:spacing w:line="578" w:lineRule="exact"/>
        <w:ind w:firstLineChars="200" w:firstLine="640"/>
        <w:rPr>
          <w:rFonts w:eastAsia="方正楷体_GBK" w:hint="eastAsia"/>
        </w:rPr>
      </w:pPr>
      <w:r w:rsidRPr="00C44827">
        <w:rPr>
          <w:rFonts w:eastAsia="方正楷体_GBK" w:hint="eastAsia"/>
        </w:rPr>
        <w:t>（一）工作重点。</w:t>
      </w:r>
    </w:p>
    <w:p w:rsidR="00764918" w:rsidRPr="00C44827" w:rsidRDefault="00764918" w:rsidP="00764918">
      <w:pPr>
        <w:spacing w:line="578" w:lineRule="exact"/>
        <w:ind w:firstLineChars="200" w:firstLine="640"/>
        <w:rPr>
          <w:rFonts w:hint="eastAsia"/>
        </w:rPr>
      </w:pPr>
      <w:r w:rsidRPr="00C44827">
        <w:rPr>
          <w:rFonts w:hint="eastAsia"/>
        </w:rPr>
        <w:t>整治已在市场监管部门取得营业执照、但未取得财政部门许可的代理记账机构开展代理记账业务的行为（自由贸易试验区代理记账机构除外），督促相关代理记账机构及时整改，对未按规定完成整</w:t>
      </w:r>
      <w:r w:rsidRPr="00C44827">
        <w:rPr>
          <w:rFonts w:hint="eastAsia"/>
        </w:rPr>
        <w:lastRenderedPageBreak/>
        <w:t>改的代理记账机构依法依规进行处理。</w:t>
      </w:r>
    </w:p>
    <w:p w:rsidR="00764918" w:rsidRPr="00C44827" w:rsidRDefault="00764918" w:rsidP="00764918">
      <w:pPr>
        <w:spacing w:line="578" w:lineRule="exact"/>
        <w:ind w:firstLineChars="200" w:firstLine="640"/>
        <w:rPr>
          <w:rFonts w:eastAsia="方正楷体_GBK" w:hint="eastAsia"/>
        </w:rPr>
      </w:pPr>
      <w:r w:rsidRPr="00C44827">
        <w:rPr>
          <w:rFonts w:eastAsia="方正楷体_GBK" w:hint="eastAsia"/>
        </w:rPr>
        <w:t>（二）工作安排。</w:t>
      </w:r>
    </w:p>
    <w:p w:rsidR="00764918" w:rsidRPr="00C44827" w:rsidRDefault="00764918" w:rsidP="00764918">
      <w:pPr>
        <w:spacing w:line="578" w:lineRule="exact"/>
        <w:ind w:firstLineChars="200" w:firstLine="640"/>
        <w:rPr>
          <w:rFonts w:hint="eastAsia"/>
        </w:rPr>
      </w:pPr>
      <w:r w:rsidRPr="00C44827">
        <w:rPr>
          <w:rFonts w:hint="eastAsia"/>
        </w:rPr>
        <w:t>1.</w:t>
      </w:r>
      <w:r w:rsidRPr="00C44827">
        <w:rPr>
          <w:rFonts w:hint="eastAsia"/>
        </w:rPr>
        <w:t>汇总信息。各区县财政部门通过全国代理记账机构管理系统，汇总截至</w:t>
      </w:r>
      <w:r w:rsidRPr="00C44827">
        <w:rPr>
          <w:rFonts w:hint="eastAsia"/>
        </w:rPr>
        <w:t>2022</w:t>
      </w:r>
      <w:r w:rsidRPr="00C44827">
        <w:rPr>
          <w:rFonts w:hint="eastAsia"/>
        </w:rPr>
        <w:t>年</w:t>
      </w:r>
      <w:r w:rsidRPr="00C44827">
        <w:rPr>
          <w:rFonts w:hint="eastAsia"/>
        </w:rPr>
        <w:t>5</w:t>
      </w:r>
      <w:r w:rsidRPr="00C44827">
        <w:rPr>
          <w:rFonts w:hint="eastAsia"/>
        </w:rPr>
        <w:t>月</w:t>
      </w:r>
      <w:r w:rsidRPr="00C44827">
        <w:rPr>
          <w:rFonts w:hint="eastAsia"/>
        </w:rPr>
        <w:t>31</w:t>
      </w:r>
      <w:r w:rsidRPr="00C44827">
        <w:rPr>
          <w:rFonts w:hint="eastAsia"/>
        </w:rPr>
        <w:t>日本地区取得许可证书的代理记账机构名单（以下简称许可名单）；市市场监管部门汇总截至</w:t>
      </w:r>
      <w:r w:rsidRPr="00C44827">
        <w:rPr>
          <w:rFonts w:hint="eastAsia"/>
        </w:rPr>
        <w:t>2022</w:t>
      </w:r>
      <w:r w:rsidRPr="00C44827">
        <w:rPr>
          <w:rFonts w:hint="eastAsia"/>
        </w:rPr>
        <w:t>年</w:t>
      </w:r>
      <w:r w:rsidRPr="00C44827">
        <w:rPr>
          <w:rFonts w:hint="eastAsia"/>
        </w:rPr>
        <w:t>5</w:t>
      </w:r>
      <w:r w:rsidRPr="00C44827">
        <w:rPr>
          <w:rFonts w:hint="eastAsia"/>
        </w:rPr>
        <w:t>月</w:t>
      </w:r>
      <w:r w:rsidRPr="00C44827">
        <w:rPr>
          <w:rFonts w:hint="eastAsia"/>
        </w:rPr>
        <w:t>31</w:t>
      </w:r>
      <w:r w:rsidRPr="00C44827">
        <w:rPr>
          <w:rFonts w:hint="eastAsia"/>
        </w:rPr>
        <w:t>日全市取得营业执照的、经营范围含有“代理记账”字样的企业名单（以下简称营业执照名单），并提供给市财政局，由市财政局下发给各区县财政部门。营业执照名单中应当包括企业名称、统一社会信用代码、注册登记日期、登记机关、法定代表人、联系方式、住所等有关信息（以上信息仅用于专项整治工作），相关部门要加强数据安全管理和个人信息保护。此项工作</w:t>
      </w:r>
      <w:r w:rsidRPr="00C44827">
        <w:rPr>
          <w:rFonts w:hint="eastAsia"/>
        </w:rPr>
        <w:t>8</w:t>
      </w:r>
      <w:r w:rsidRPr="00C44827">
        <w:rPr>
          <w:rFonts w:hint="eastAsia"/>
        </w:rPr>
        <w:t>月</w:t>
      </w:r>
      <w:r w:rsidRPr="00C44827">
        <w:rPr>
          <w:rFonts w:hint="eastAsia"/>
        </w:rPr>
        <w:t>5</w:t>
      </w:r>
      <w:r w:rsidRPr="00C44827">
        <w:rPr>
          <w:rFonts w:hint="eastAsia"/>
        </w:rPr>
        <w:t>日前完成。</w:t>
      </w:r>
    </w:p>
    <w:p w:rsidR="00764918" w:rsidRPr="00C44827" w:rsidRDefault="00764918" w:rsidP="00764918">
      <w:pPr>
        <w:spacing w:line="578" w:lineRule="exact"/>
        <w:ind w:firstLineChars="200" w:firstLine="640"/>
        <w:rPr>
          <w:rFonts w:hint="eastAsia"/>
        </w:rPr>
      </w:pPr>
      <w:r w:rsidRPr="00C44827">
        <w:rPr>
          <w:rFonts w:hint="eastAsia"/>
        </w:rPr>
        <w:t>2.</w:t>
      </w:r>
      <w:r w:rsidRPr="00C44827">
        <w:rPr>
          <w:rFonts w:hint="eastAsia"/>
        </w:rPr>
        <w:t>比对名单。区县财政部门将许可名单与营业执照名单进行比对，筛选出取得营业执照但未取得许可证书的企业清单。此项工作</w:t>
      </w:r>
      <w:r w:rsidRPr="00C44827">
        <w:rPr>
          <w:rFonts w:hint="eastAsia"/>
        </w:rPr>
        <w:t>8</w:t>
      </w:r>
      <w:r w:rsidRPr="00C44827">
        <w:rPr>
          <w:rFonts w:hint="eastAsia"/>
        </w:rPr>
        <w:t>月</w:t>
      </w:r>
      <w:r w:rsidRPr="00C44827">
        <w:rPr>
          <w:rFonts w:hint="eastAsia"/>
        </w:rPr>
        <w:t>15</w:t>
      </w:r>
      <w:r w:rsidRPr="00C44827">
        <w:rPr>
          <w:rFonts w:hint="eastAsia"/>
        </w:rPr>
        <w:t>日前完成。</w:t>
      </w:r>
    </w:p>
    <w:p w:rsidR="00764918" w:rsidRPr="00C44827" w:rsidRDefault="00764918" w:rsidP="00764918">
      <w:pPr>
        <w:spacing w:line="578" w:lineRule="exact"/>
        <w:ind w:firstLineChars="200" w:firstLine="640"/>
        <w:rPr>
          <w:rFonts w:hint="eastAsia"/>
        </w:rPr>
      </w:pPr>
      <w:r w:rsidRPr="00C44827">
        <w:rPr>
          <w:rFonts w:hint="eastAsia"/>
        </w:rPr>
        <w:t>3.</w:t>
      </w:r>
      <w:r w:rsidRPr="00C44827">
        <w:rPr>
          <w:rFonts w:hint="eastAsia"/>
        </w:rPr>
        <w:t>开展核查。区县财政部门核查取得营业执照但未取得许可证书的企业清单中的企业，是否已开展代理记账业务，重点核查名称中含有“代理记账”、“会计”、“财务”、“财税”、“财会”</w:t>
      </w:r>
      <w:r w:rsidRPr="00C44827">
        <w:rPr>
          <w:rFonts w:hint="eastAsia"/>
        </w:rPr>
        <w:t xml:space="preserve"> </w:t>
      </w:r>
      <w:r w:rsidRPr="00C44827">
        <w:rPr>
          <w:rFonts w:hint="eastAsia"/>
        </w:rPr>
        <w:t>等字样的企业。此项工作</w:t>
      </w:r>
      <w:r w:rsidRPr="00C44827">
        <w:rPr>
          <w:rFonts w:hint="eastAsia"/>
        </w:rPr>
        <w:t>8</w:t>
      </w:r>
      <w:r w:rsidRPr="00C44827">
        <w:rPr>
          <w:rFonts w:hint="eastAsia"/>
        </w:rPr>
        <w:t>月</w:t>
      </w:r>
      <w:r w:rsidRPr="00C44827">
        <w:rPr>
          <w:rFonts w:hint="eastAsia"/>
        </w:rPr>
        <w:t>31</w:t>
      </w:r>
      <w:r w:rsidRPr="00C44827">
        <w:rPr>
          <w:rFonts w:hint="eastAsia"/>
        </w:rPr>
        <w:t>日前完成。</w:t>
      </w:r>
    </w:p>
    <w:p w:rsidR="00764918" w:rsidRPr="00C44827" w:rsidRDefault="00764918" w:rsidP="00764918">
      <w:pPr>
        <w:spacing w:line="578" w:lineRule="exact"/>
        <w:ind w:firstLineChars="200" w:firstLine="640"/>
        <w:rPr>
          <w:rFonts w:hint="eastAsia"/>
        </w:rPr>
      </w:pPr>
      <w:r w:rsidRPr="00C44827">
        <w:rPr>
          <w:rFonts w:hint="eastAsia"/>
        </w:rPr>
        <w:t>4.</w:t>
      </w:r>
      <w:r w:rsidRPr="00C44827">
        <w:rPr>
          <w:rFonts w:hint="eastAsia"/>
        </w:rPr>
        <w:t>组织检查。各区县财政部门结合核查情况，确定无证经营代理记账机构检查清单，开展专项检查。此项工作</w:t>
      </w:r>
      <w:r w:rsidRPr="00C44827">
        <w:rPr>
          <w:rFonts w:hint="eastAsia"/>
        </w:rPr>
        <w:t>10</w:t>
      </w:r>
      <w:r w:rsidRPr="00C44827">
        <w:rPr>
          <w:rFonts w:hint="eastAsia"/>
        </w:rPr>
        <w:t>月</w:t>
      </w:r>
      <w:r w:rsidRPr="00C44827">
        <w:rPr>
          <w:rFonts w:hint="eastAsia"/>
        </w:rPr>
        <w:t>15</w:t>
      </w:r>
      <w:r w:rsidRPr="00C44827">
        <w:rPr>
          <w:rFonts w:hint="eastAsia"/>
        </w:rPr>
        <w:t>日前完成。</w:t>
      </w:r>
    </w:p>
    <w:p w:rsidR="00764918" w:rsidRPr="00C44827" w:rsidRDefault="00764918" w:rsidP="00764918">
      <w:pPr>
        <w:spacing w:line="578" w:lineRule="exact"/>
        <w:ind w:firstLineChars="200" w:firstLine="640"/>
        <w:rPr>
          <w:rFonts w:hint="eastAsia"/>
        </w:rPr>
      </w:pPr>
      <w:r w:rsidRPr="00C44827">
        <w:rPr>
          <w:rFonts w:hint="eastAsia"/>
        </w:rPr>
        <w:lastRenderedPageBreak/>
        <w:t>5.</w:t>
      </w:r>
      <w:r w:rsidRPr="00C44827">
        <w:rPr>
          <w:rFonts w:hint="eastAsia"/>
        </w:rPr>
        <w:t>处理处罚。各区县财政部门应依据《中华人民共和国行政许可法》《</w:t>
      </w:r>
      <w:r w:rsidR="004D180F" w:rsidRPr="004D180F">
        <w:rPr>
          <w:rFonts w:hint="eastAsia"/>
        </w:rPr>
        <w:t>无证无照经营查处办法</w:t>
      </w:r>
      <w:bookmarkStart w:id="2" w:name="_GoBack"/>
      <w:bookmarkEnd w:id="2"/>
      <w:r w:rsidRPr="00C44827">
        <w:rPr>
          <w:rFonts w:hint="eastAsia"/>
        </w:rPr>
        <w:t>》（国务院令第</w:t>
      </w:r>
      <w:r w:rsidRPr="00C44827">
        <w:rPr>
          <w:rFonts w:hint="eastAsia"/>
        </w:rPr>
        <w:t>684</w:t>
      </w:r>
      <w:r w:rsidRPr="00C44827">
        <w:rPr>
          <w:rFonts w:hint="eastAsia"/>
        </w:rPr>
        <w:t>号）、《代理记账管理办法》（财政部令第</w:t>
      </w:r>
      <w:r w:rsidRPr="00C44827">
        <w:rPr>
          <w:rFonts w:hint="eastAsia"/>
        </w:rPr>
        <w:t>98</w:t>
      </w:r>
      <w:r w:rsidRPr="00C44827">
        <w:rPr>
          <w:rFonts w:hint="eastAsia"/>
        </w:rPr>
        <w:t>号）等有关规定依法采取措施，对无证经营代理记账机构予以制止，责令其限期改正，并给予警告；有违法所得的，可以处违法所得</w:t>
      </w:r>
      <w:r w:rsidRPr="00C44827">
        <w:rPr>
          <w:rFonts w:hint="eastAsia"/>
        </w:rPr>
        <w:t>3</w:t>
      </w:r>
      <w:r w:rsidRPr="00C44827">
        <w:rPr>
          <w:rFonts w:hint="eastAsia"/>
        </w:rPr>
        <w:t>倍以下罚款，但最高不得超过</w:t>
      </w:r>
      <w:r w:rsidRPr="00C44827">
        <w:rPr>
          <w:rFonts w:hint="eastAsia"/>
        </w:rPr>
        <w:t>3</w:t>
      </w:r>
      <w:r w:rsidRPr="00C44827">
        <w:rPr>
          <w:rFonts w:hint="eastAsia"/>
        </w:rPr>
        <w:t>万元；没有违法所得的，可以处</w:t>
      </w:r>
      <w:r w:rsidRPr="00C44827">
        <w:rPr>
          <w:rFonts w:hint="eastAsia"/>
        </w:rPr>
        <w:t>1</w:t>
      </w:r>
      <w:r w:rsidRPr="00C44827">
        <w:rPr>
          <w:rFonts w:hint="eastAsia"/>
        </w:rPr>
        <w:t>万元以下罚款。此项工作</w:t>
      </w:r>
      <w:r w:rsidRPr="00C44827">
        <w:rPr>
          <w:rFonts w:hint="eastAsia"/>
        </w:rPr>
        <w:t>11</w:t>
      </w:r>
      <w:r w:rsidRPr="00C44827">
        <w:rPr>
          <w:rFonts w:hint="eastAsia"/>
        </w:rPr>
        <w:t>月</w:t>
      </w:r>
      <w:r w:rsidRPr="00C44827">
        <w:rPr>
          <w:rFonts w:hint="eastAsia"/>
        </w:rPr>
        <w:t>15</w:t>
      </w:r>
      <w:r w:rsidRPr="00C44827">
        <w:rPr>
          <w:rFonts w:hint="eastAsia"/>
        </w:rPr>
        <w:t>日前完成。</w:t>
      </w:r>
    </w:p>
    <w:p w:rsidR="00764918" w:rsidRPr="00C44827" w:rsidRDefault="00764918" w:rsidP="00764918">
      <w:pPr>
        <w:spacing w:line="578" w:lineRule="exact"/>
        <w:ind w:firstLineChars="200" w:firstLine="640"/>
        <w:rPr>
          <w:rFonts w:hint="eastAsia"/>
        </w:rPr>
      </w:pPr>
      <w:r w:rsidRPr="00C44827">
        <w:rPr>
          <w:rFonts w:hint="eastAsia"/>
        </w:rPr>
        <w:t>6.</w:t>
      </w:r>
      <w:r w:rsidRPr="00C44827">
        <w:rPr>
          <w:rFonts w:hint="eastAsia"/>
        </w:rPr>
        <w:t>工作报告。</w:t>
      </w:r>
      <w:r w:rsidRPr="00C44827">
        <w:rPr>
          <w:rFonts w:hint="eastAsia"/>
        </w:rPr>
        <w:t>2022</w:t>
      </w:r>
      <w:r w:rsidRPr="00C44827">
        <w:rPr>
          <w:rFonts w:hint="eastAsia"/>
        </w:rPr>
        <w:t>年</w:t>
      </w:r>
      <w:r w:rsidRPr="00C44827">
        <w:rPr>
          <w:rFonts w:hint="eastAsia"/>
        </w:rPr>
        <w:t>11</w:t>
      </w:r>
      <w:r w:rsidRPr="00C44827">
        <w:rPr>
          <w:rFonts w:hint="eastAsia"/>
        </w:rPr>
        <w:t>月</w:t>
      </w:r>
      <w:r w:rsidRPr="00C44827">
        <w:rPr>
          <w:rFonts w:hint="eastAsia"/>
        </w:rPr>
        <w:t>25</w:t>
      </w:r>
      <w:r w:rsidRPr="00C44827">
        <w:rPr>
          <w:rFonts w:hint="eastAsia"/>
        </w:rPr>
        <w:t>日前，各区县财政部门向市财政局报送工作总结，市财政局汇总全市理记账机构无证经营行为整治工作情况报告报财政部。</w:t>
      </w:r>
    </w:p>
    <w:p w:rsidR="00764918" w:rsidRPr="00C44827" w:rsidRDefault="00764918" w:rsidP="00764918">
      <w:pPr>
        <w:spacing w:line="578" w:lineRule="exact"/>
        <w:ind w:firstLineChars="200" w:firstLine="640"/>
        <w:rPr>
          <w:rFonts w:eastAsia="方正楷体_GBK" w:hint="eastAsia"/>
        </w:rPr>
      </w:pPr>
      <w:r w:rsidRPr="00C44827">
        <w:rPr>
          <w:rFonts w:eastAsia="方正楷体_GBK" w:hint="eastAsia"/>
        </w:rPr>
        <w:t>（三）建立长效机制。</w:t>
      </w:r>
    </w:p>
    <w:p w:rsidR="00764918" w:rsidRPr="00C44827" w:rsidRDefault="00764918" w:rsidP="00764918">
      <w:pPr>
        <w:spacing w:line="578" w:lineRule="exact"/>
        <w:ind w:firstLineChars="200" w:firstLine="640"/>
        <w:rPr>
          <w:rFonts w:hint="eastAsia"/>
        </w:rPr>
      </w:pPr>
      <w:r w:rsidRPr="00C44827">
        <w:rPr>
          <w:rFonts w:hint="eastAsia"/>
        </w:rPr>
        <w:t>各级财政部门和市场监管部门应当加强部门间信息共享，建立健全监管数据共享机制。市场监管部门在企业登记时实行“双告知”，根据企业自主选择的经营范围规范条目，告知企业需办理的涉企经营许可事项及审批部门，提示未取得许可擅自从事相关经营活动的违法后果，同时将有关企业登记注册信息通过市政务信息资源共享平台告知各级财政部门。各级财政部门要及时认领企业登记注册信息，落实“双跟踪”职责，在企业尚未办理相关许可审批或备案手续时，对其进行跟踪监管，杜绝无证擅自从事经营活动，对已提交许可审批或备案手续的，跟踪办理进度。建立“双反馈”工作机制，各级</w:t>
      </w:r>
      <w:r w:rsidRPr="00C44827">
        <w:rPr>
          <w:rFonts w:hint="eastAsia"/>
        </w:rPr>
        <w:lastRenderedPageBreak/>
        <w:t>财政部门及时将不予许可和准予许可信息反馈至市场监管部门。</w:t>
      </w:r>
    </w:p>
    <w:p w:rsidR="00764918" w:rsidRPr="00C44827" w:rsidRDefault="00764918" w:rsidP="00764918">
      <w:pPr>
        <w:spacing w:line="578" w:lineRule="exact"/>
        <w:ind w:firstLineChars="200" w:firstLine="640"/>
        <w:rPr>
          <w:rFonts w:eastAsia="方正黑体_GBK" w:hint="eastAsia"/>
        </w:rPr>
      </w:pPr>
      <w:r w:rsidRPr="00C44827">
        <w:rPr>
          <w:rFonts w:eastAsia="方正黑体_GBK" w:hint="eastAsia"/>
        </w:rPr>
        <w:t>二、整治“虚假承诺”行为</w:t>
      </w:r>
    </w:p>
    <w:p w:rsidR="00764918" w:rsidRPr="00C44827" w:rsidRDefault="00764918" w:rsidP="00764918">
      <w:pPr>
        <w:spacing w:line="578" w:lineRule="exact"/>
        <w:ind w:firstLineChars="200" w:firstLine="640"/>
        <w:rPr>
          <w:rFonts w:eastAsia="方正楷体_GBK" w:hint="eastAsia"/>
        </w:rPr>
      </w:pPr>
      <w:r w:rsidRPr="00C44827">
        <w:rPr>
          <w:rFonts w:eastAsia="方正楷体_GBK" w:hint="eastAsia"/>
        </w:rPr>
        <w:t>（一）工作重点。</w:t>
      </w:r>
    </w:p>
    <w:p w:rsidR="00764918" w:rsidRPr="00C44827" w:rsidRDefault="00764918" w:rsidP="00764918">
      <w:pPr>
        <w:spacing w:line="578" w:lineRule="exact"/>
        <w:ind w:firstLineChars="200" w:firstLine="640"/>
        <w:rPr>
          <w:rFonts w:hint="eastAsia"/>
        </w:rPr>
      </w:pPr>
      <w:r w:rsidRPr="00C44827">
        <w:rPr>
          <w:rFonts w:hint="eastAsia"/>
        </w:rPr>
        <w:t>整治以告知承诺方式取得代理记账资格的代理记账机构的虚假承诺行为（自由贸易试验区代理记账机构除外），督促在资格申请时不符合承诺内容，或在执证经营期间未持续符合承诺内容的代理记账机构及时进行整改，对未按规定完成整改的代理记账机构依法依规进行处理。</w:t>
      </w:r>
    </w:p>
    <w:p w:rsidR="00764918" w:rsidRPr="00C44827" w:rsidRDefault="00764918" w:rsidP="00764918">
      <w:pPr>
        <w:spacing w:line="578" w:lineRule="exact"/>
        <w:ind w:firstLineChars="200" w:firstLine="640"/>
        <w:rPr>
          <w:rFonts w:eastAsia="方正楷体_GBK" w:hint="eastAsia"/>
        </w:rPr>
      </w:pPr>
      <w:r w:rsidRPr="00C44827">
        <w:rPr>
          <w:rFonts w:eastAsia="方正楷体_GBK" w:hint="eastAsia"/>
        </w:rPr>
        <w:t>（二）工作安排。</w:t>
      </w:r>
    </w:p>
    <w:p w:rsidR="00764918" w:rsidRPr="00C44827" w:rsidRDefault="00764918" w:rsidP="00764918">
      <w:pPr>
        <w:spacing w:line="578" w:lineRule="exact"/>
        <w:ind w:firstLineChars="200" w:firstLine="640"/>
        <w:rPr>
          <w:rFonts w:hint="eastAsia"/>
        </w:rPr>
      </w:pPr>
      <w:r w:rsidRPr="00C44827">
        <w:rPr>
          <w:rFonts w:hint="eastAsia"/>
        </w:rPr>
        <w:t>1.</w:t>
      </w:r>
      <w:r w:rsidRPr="00C44827">
        <w:rPr>
          <w:rFonts w:hint="eastAsia"/>
        </w:rPr>
        <w:t>筛选名单。各区县财政部门通过全国代理记账机构管理系统，汇总</w:t>
      </w:r>
      <w:r w:rsidRPr="00C44827">
        <w:rPr>
          <w:rFonts w:hint="eastAsia"/>
        </w:rPr>
        <w:t>2021</w:t>
      </w:r>
      <w:r w:rsidRPr="00C44827">
        <w:rPr>
          <w:rFonts w:hint="eastAsia"/>
        </w:rPr>
        <w:t>年</w:t>
      </w:r>
      <w:r w:rsidRPr="00C44827">
        <w:rPr>
          <w:rFonts w:hint="eastAsia"/>
        </w:rPr>
        <w:t>1</w:t>
      </w:r>
      <w:r w:rsidRPr="00C44827">
        <w:rPr>
          <w:rFonts w:hint="eastAsia"/>
        </w:rPr>
        <w:t>月</w:t>
      </w:r>
      <w:r w:rsidRPr="00C44827">
        <w:rPr>
          <w:rFonts w:hint="eastAsia"/>
        </w:rPr>
        <w:t>1</w:t>
      </w:r>
      <w:r w:rsidRPr="00C44827">
        <w:rPr>
          <w:rFonts w:hint="eastAsia"/>
        </w:rPr>
        <w:t>日至</w:t>
      </w:r>
      <w:r w:rsidRPr="00C44827">
        <w:rPr>
          <w:rFonts w:hint="eastAsia"/>
        </w:rPr>
        <w:t>2022</w:t>
      </w:r>
      <w:r w:rsidRPr="00C44827">
        <w:rPr>
          <w:rFonts w:hint="eastAsia"/>
        </w:rPr>
        <w:t>年</w:t>
      </w:r>
      <w:r w:rsidRPr="00C44827">
        <w:rPr>
          <w:rFonts w:hint="eastAsia"/>
        </w:rPr>
        <w:t>5</w:t>
      </w:r>
      <w:r w:rsidRPr="00C44827">
        <w:rPr>
          <w:rFonts w:hint="eastAsia"/>
        </w:rPr>
        <w:t>月</w:t>
      </w:r>
      <w:r w:rsidRPr="00C44827">
        <w:rPr>
          <w:rFonts w:hint="eastAsia"/>
        </w:rPr>
        <w:t>31</w:t>
      </w:r>
      <w:r w:rsidRPr="00C44827">
        <w:rPr>
          <w:rFonts w:hint="eastAsia"/>
        </w:rPr>
        <w:t>日本地区以告知承诺方式申请并取得许可证书的代理记账机构名单（以下简称告知承诺名单）。此项工作</w:t>
      </w:r>
      <w:r w:rsidRPr="00C44827">
        <w:rPr>
          <w:rFonts w:hint="eastAsia"/>
        </w:rPr>
        <w:t>8</w:t>
      </w:r>
      <w:r w:rsidRPr="00C44827">
        <w:rPr>
          <w:rFonts w:hint="eastAsia"/>
        </w:rPr>
        <w:t>月</w:t>
      </w:r>
      <w:r w:rsidRPr="00C44827">
        <w:rPr>
          <w:rFonts w:hint="eastAsia"/>
        </w:rPr>
        <w:t>5</w:t>
      </w:r>
      <w:r w:rsidRPr="00C44827">
        <w:rPr>
          <w:rFonts w:hint="eastAsia"/>
        </w:rPr>
        <w:t>日前完成。</w:t>
      </w:r>
    </w:p>
    <w:p w:rsidR="00764918" w:rsidRPr="00C44827" w:rsidRDefault="00764918" w:rsidP="00764918">
      <w:pPr>
        <w:spacing w:line="578" w:lineRule="exact"/>
        <w:ind w:firstLineChars="200" w:firstLine="640"/>
        <w:rPr>
          <w:rFonts w:hint="eastAsia"/>
        </w:rPr>
      </w:pPr>
      <w:r w:rsidRPr="00C44827">
        <w:rPr>
          <w:rFonts w:hint="eastAsia"/>
        </w:rPr>
        <w:t>2.</w:t>
      </w:r>
      <w:r w:rsidRPr="00C44827">
        <w:rPr>
          <w:rFonts w:hint="eastAsia"/>
        </w:rPr>
        <w:t>开展自查。各省级财政部门组织本地区市、县级财政部门，通知告知承诺名单中的代理记账机构对照《代理记账管理办法》（财政部令第</w:t>
      </w:r>
      <w:r w:rsidRPr="00C44827">
        <w:rPr>
          <w:rFonts w:hint="eastAsia"/>
        </w:rPr>
        <w:t>98</w:t>
      </w:r>
      <w:r w:rsidRPr="00C44827">
        <w:rPr>
          <w:rFonts w:hint="eastAsia"/>
        </w:rPr>
        <w:t>号）进行自查。自查重点为在资格申请时或在执证经营期间是否符合承诺内容，并向本地区财政部门提交自查报告。自查报告内容应当包括机构设置、人员配备、业务内部规范制定与实施、会计信息质量等方面存在的问题及薄弱环节，并认真分析原因，提出整改措施。此项工作</w:t>
      </w:r>
      <w:r w:rsidRPr="00C44827">
        <w:rPr>
          <w:rFonts w:hint="eastAsia"/>
        </w:rPr>
        <w:t>8</w:t>
      </w:r>
      <w:r w:rsidRPr="00C44827">
        <w:rPr>
          <w:rFonts w:hint="eastAsia"/>
        </w:rPr>
        <w:t>月</w:t>
      </w:r>
      <w:r w:rsidRPr="00C44827">
        <w:rPr>
          <w:rFonts w:hint="eastAsia"/>
        </w:rPr>
        <w:t>31</w:t>
      </w:r>
      <w:r w:rsidRPr="00C44827">
        <w:rPr>
          <w:rFonts w:hint="eastAsia"/>
        </w:rPr>
        <w:t>日前完成。</w:t>
      </w:r>
    </w:p>
    <w:p w:rsidR="00764918" w:rsidRPr="00C44827" w:rsidRDefault="00764918" w:rsidP="00764918">
      <w:pPr>
        <w:spacing w:line="578" w:lineRule="exact"/>
        <w:ind w:firstLineChars="200" w:firstLine="640"/>
        <w:rPr>
          <w:rFonts w:hint="eastAsia"/>
        </w:rPr>
      </w:pPr>
      <w:r w:rsidRPr="00C44827">
        <w:rPr>
          <w:rFonts w:hint="eastAsia"/>
        </w:rPr>
        <w:lastRenderedPageBreak/>
        <w:t>3.</w:t>
      </w:r>
      <w:r w:rsidRPr="00C44827">
        <w:rPr>
          <w:rFonts w:hint="eastAsia"/>
        </w:rPr>
        <w:t>组织检查。各区县财政部门结合代理记账机构提交的</w:t>
      </w:r>
      <w:r w:rsidRPr="00C44827">
        <w:rPr>
          <w:rFonts w:hint="eastAsia"/>
        </w:rPr>
        <w:t xml:space="preserve"> </w:t>
      </w:r>
      <w:r w:rsidRPr="00C44827">
        <w:rPr>
          <w:rFonts w:hint="eastAsia"/>
        </w:rPr>
        <w:t>自查报告，确定检查清单，开展专项检查。此项工作</w:t>
      </w:r>
      <w:r w:rsidRPr="00C44827">
        <w:rPr>
          <w:rFonts w:hint="eastAsia"/>
        </w:rPr>
        <w:t>10</w:t>
      </w:r>
      <w:r w:rsidRPr="00C44827">
        <w:rPr>
          <w:rFonts w:hint="eastAsia"/>
        </w:rPr>
        <w:t>月</w:t>
      </w:r>
      <w:r w:rsidRPr="00C44827">
        <w:rPr>
          <w:rFonts w:hint="eastAsia"/>
        </w:rPr>
        <w:t xml:space="preserve">15 </w:t>
      </w:r>
      <w:r w:rsidRPr="00C44827">
        <w:rPr>
          <w:rFonts w:hint="eastAsia"/>
        </w:rPr>
        <w:t>日前完成。</w:t>
      </w:r>
    </w:p>
    <w:p w:rsidR="00764918" w:rsidRPr="00C44827" w:rsidRDefault="00764918" w:rsidP="00764918">
      <w:pPr>
        <w:spacing w:line="578" w:lineRule="exact"/>
        <w:ind w:firstLineChars="200" w:firstLine="640"/>
        <w:rPr>
          <w:rFonts w:hint="eastAsia"/>
        </w:rPr>
      </w:pPr>
      <w:r w:rsidRPr="00C44827">
        <w:rPr>
          <w:rFonts w:hint="eastAsia"/>
        </w:rPr>
        <w:t>4.</w:t>
      </w:r>
      <w:r w:rsidRPr="00C44827">
        <w:rPr>
          <w:rFonts w:hint="eastAsia"/>
        </w:rPr>
        <w:t>处理处罚。各区县财政部门应依据《代理记账管理办法》（财政部令第</w:t>
      </w:r>
      <w:r w:rsidRPr="00C44827">
        <w:rPr>
          <w:rFonts w:hint="eastAsia"/>
        </w:rPr>
        <w:t>98</w:t>
      </w:r>
      <w:r w:rsidRPr="00C44827">
        <w:rPr>
          <w:rFonts w:hint="eastAsia"/>
        </w:rPr>
        <w:t>号）等有关规定对在资格申请时不符合承诺内容，或在执证经营期间未持续符合承诺内容的代理记账机构，责令其限期整改；逾期拒不改正的，撤销其代理记账资格，并对代理记账机构及其负责人、主管代理记账业务负责人及其从业人员给予警告，根据有关规定实施联合惩戒，并向社会公示。此项工作</w:t>
      </w:r>
      <w:r w:rsidRPr="00C44827">
        <w:rPr>
          <w:rFonts w:hint="eastAsia"/>
        </w:rPr>
        <w:t>11</w:t>
      </w:r>
      <w:r w:rsidRPr="00C44827">
        <w:rPr>
          <w:rFonts w:hint="eastAsia"/>
        </w:rPr>
        <w:t>月</w:t>
      </w:r>
      <w:r w:rsidRPr="00C44827">
        <w:rPr>
          <w:rFonts w:hint="eastAsia"/>
        </w:rPr>
        <w:t>15</w:t>
      </w:r>
      <w:r w:rsidRPr="00C44827">
        <w:rPr>
          <w:rFonts w:hint="eastAsia"/>
        </w:rPr>
        <w:t>日前完成。</w:t>
      </w:r>
    </w:p>
    <w:p w:rsidR="00764918" w:rsidRPr="00C44827" w:rsidRDefault="00764918" w:rsidP="00764918">
      <w:pPr>
        <w:spacing w:line="578" w:lineRule="exact"/>
        <w:ind w:firstLineChars="200" w:firstLine="640"/>
        <w:rPr>
          <w:rFonts w:hint="eastAsia"/>
        </w:rPr>
      </w:pPr>
      <w:r w:rsidRPr="00C44827">
        <w:rPr>
          <w:rFonts w:hint="eastAsia"/>
        </w:rPr>
        <w:t>5.</w:t>
      </w:r>
      <w:r w:rsidRPr="00C44827">
        <w:rPr>
          <w:rFonts w:hint="eastAsia"/>
        </w:rPr>
        <w:t>工作报告。</w:t>
      </w:r>
      <w:r w:rsidRPr="00C44827">
        <w:rPr>
          <w:rFonts w:hint="eastAsia"/>
        </w:rPr>
        <w:t>2022</w:t>
      </w:r>
      <w:r w:rsidRPr="00C44827">
        <w:rPr>
          <w:rFonts w:hint="eastAsia"/>
        </w:rPr>
        <w:t>年</w:t>
      </w:r>
      <w:r w:rsidRPr="00C44827">
        <w:rPr>
          <w:rFonts w:hint="eastAsia"/>
        </w:rPr>
        <w:t>11</w:t>
      </w:r>
      <w:r w:rsidRPr="00C44827">
        <w:rPr>
          <w:rFonts w:hint="eastAsia"/>
        </w:rPr>
        <w:t>月</w:t>
      </w:r>
      <w:r w:rsidRPr="00C44827">
        <w:rPr>
          <w:rFonts w:hint="eastAsia"/>
        </w:rPr>
        <w:t>25</w:t>
      </w:r>
      <w:r w:rsidRPr="00C44827">
        <w:rPr>
          <w:rFonts w:hint="eastAsia"/>
        </w:rPr>
        <w:t>日前，各区县财政部门向市财政局报送工作总结，市财政局汇总全市代理记账机构虚假承诺行为整治工作情况报告报财政部。</w:t>
      </w:r>
    </w:p>
    <w:p w:rsidR="00764918" w:rsidRPr="00C44827" w:rsidRDefault="00764918" w:rsidP="00764918">
      <w:pPr>
        <w:spacing w:line="578" w:lineRule="exact"/>
        <w:ind w:firstLineChars="200" w:firstLine="640"/>
        <w:rPr>
          <w:rFonts w:eastAsia="方正楷体_GBK" w:hint="eastAsia"/>
        </w:rPr>
      </w:pPr>
      <w:r w:rsidRPr="00C44827">
        <w:rPr>
          <w:rFonts w:eastAsia="方正楷体_GBK" w:hint="eastAsia"/>
        </w:rPr>
        <w:t>（三）建立长效机制。</w:t>
      </w:r>
    </w:p>
    <w:p w:rsidR="00764918" w:rsidRPr="00C44827" w:rsidRDefault="00764918" w:rsidP="00764918">
      <w:pPr>
        <w:spacing w:line="578" w:lineRule="exact"/>
        <w:ind w:firstLineChars="200" w:firstLine="640"/>
        <w:rPr>
          <w:rFonts w:hint="eastAsia"/>
        </w:rPr>
      </w:pPr>
      <w:r w:rsidRPr="00C44827">
        <w:rPr>
          <w:rFonts w:hint="eastAsia"/>
        </w:rPr>
        <w:t>各级财政部门应当进一步完善监督检查制度，通过资格申请时的全覆盖例行检查、执证经营期间的“双随机、</w:t>
      </w:r>
      <w:proofErr w:type="gramStart"/>
      <w:r w:rsidRPr="00C44827">
        <w:rPr>
          <w:rFonts w:hint="eastAsia"/>
        </w:rPr>
        <w:t>一</w:t>
      </w:r>
      <w:proofErr w:type="gramEnd"/>
      <w:r w:rsidRPr="00C44827">
        <w:rPr>
          <w:rFonts w:hint="eastAsia"/>
        </w:rPr>
        <w:t>公开”日常检查、重点专项检查等多种方式，按照前述整改和处罚程序，及时查处代理记账机构虚假承诺行为。</w:t>
      </w:r>
    </w:p>
    <w:p w:rsidR="00764918" w:rsidRPr="00C44827" w:rsidRDefault="00764918" w:rsidP="00764918">
      <w:pPr>
        <w:spacing w:line="578" w:lineRule="exact"/>
        <w:ind w:firstLineChars="200" w:firstLine="640"/>
        <w:rPr>
          <w:rFonts w:eastAsia="方正黑体_GBK" w:hint="eastAsia"/>
        </w:rPr>
      </w:pPr>
      <w:r w:rsidRPr="00C44827">
        <w:rPr>
          <w:rFonts w:eastAsia="方正黑体_GBK" w:hint="eastAsia"/>
        </w:rPr>
        <w:t>三、工作要求</w:t>
      </w:r>
    </w:p>
    <w:p w:rsidR="00764918" w:rsidRPr="00C44827" w:rsidRDefault="00764918" w:rsidP="00764918">
      <w:pPr>
        <w:spacing w:line="578" w:lineRule="exact"/>
        <w:ind w:firstLineChars="200" w:firstLine="640"/>
        <w:rPr>
          <w:rFonts w:hint="eastAsia"/>
        </w:rPr>
      </w:pPr>
      <w:r w:rsidRPr="00C44827">
        <w:rPr>
          <w:rFonts w:eastAsia="方正楷体_GBK" w:hint="eastAsia"/>
        </w:rPr>
        <w:t>（一）加强组织领导。</w:t>
      </w:r>
      <w:r w:rsidRPr="00C44827">
        <w:rPr>
          <w:rFonts w:hint="eastAsia"/>
        </w:rPr>
        <w:t>各区县财政部门、市场监管部门要充分认识此次整治工作的重要意义，增强政治站位，提高思想认识，压实工作责任，</w:t>
      </w:r>
      <w:proofErr w:type="gramStart"/>
      <w:r w:rsidRPr="00C44827">
        <w:rPr>
          <w:rFonts w:hint="eastAsia"/>
        </w:rPr>
        <w:t>周密抓好</w:t>
      </w:r>
      <w:proofErr w:type="gramEnd"/>
      <w:r w:rsidRPr="00C44827">
        <w:rPr>
          <w:rFonts w:hint="eastAsia"/>
        </w:rPr>
        <w:t>实施，确保整治工作取得实效。在整治工作中遇到</w:t>
      </w:r>
      <w:r w:rsidRPr="00C44827">
        <w:rPr>
          <w:rFonts w:hint="eastAsia"/>
        </w:rPr>
        <w:lastRenderedPageBreak/>
        <w:t>的新问题、新情况，各区县财政部门、市场监管部门要及时向市财政局、市市场监管局报告。</w:t>
      </w:r>
    </w:p>
    <w:p w:rsidR="00764918" w:rsidRPr="00C44827" w:rsidRDefault="00764918" w:rsidP="00764918">
      <w:pPr>
        <w:spacing w:line="578" w:lineRule="exact"/>
        <w:ind w:firstLineChars="200" w:firstLine="640"/>
        <w:rPr>
          <w:rFonts w:hint="eastAsia"/>
        </w:rPr>
      </w:pPr>
      <w:r w:rsidRPr="00C44827">
        <w:rPr>
          <w:rFonts w:eastAsia="方正楷体_GBK" w:hint="eastAsia"/>
        </w:rPr>
        <w:t>（二）加强沟通协调</w:t>
      </w:r>
      <w:r w:rsidRPr="00C44827">
        <w:rPr>
          <w:rFonts w:hint="eastAsia"/>
        </w:rPr>
        <w:t>。各区县财政部门、市场监管部门要深入落实“放管服”改革精神，各司其职、各尽其责，按照时间节点，推动整治工作平稳有序推进。要建立沟通协调机制，及时</w:t>
      </w:r>
      <w:proofErr w:type="gramStart"/>
      <w:r w:rsidRPr="00C44827">
        <w:rPr>
          <w:rFonts w:hint="eastAsia"/>
        </w:rPr>
        <w:t>总结整治</w:t>
      </w:r>
      <w:proofErr w:type="gramEnd"/>
      <w:r w:rsidRPr="00C44827">
        <w:rPr>
          <w:rFonts w:hint="eastAsia"/>
        </w:rPr>
        <w:t>工作成果和经验，加强部门间政策措施的衔接，并建立制度化、常态化的工作机制</w:t>
      </w:r>
      <w:r w:rsidRPr="00C44827">
        <w:rPr>
          <w:rFonts w:hint="eastAsia"/>
        </w:rPr>
        <w:t xml:space="preserve"> </w:t>
      </w:r>
      <w:r w:rsidRPr="00C44827">
        <w:rPr>
          <w:rFonts w:hint="eastAsia"/>
        </w:rPr>
        <w:t>。</w:t>
      </w:r>
    </w:p>
    <w:p w:rsidR="00764918" w:rsidRPr="00C44827" w:rsidRDefault="00764918" w:rsidP="00764918">
      <w:pPr>
        <w:spacing w:line="578" w:lineRule="exact"/>
        <w:ind w:firstLineChars="200" w:firstLine="640"/>
        <w:rPr>
          <w:rFonts w:hint="eastAsia"/>
        </w:rPr>
      </w:pPr>
      <w:r w:rsidRPr="00C44827">
        <w:rPr>
          <w:rFonts w:eastAsia="方正楷体_GBK" w:hint="eastAsia"/>
        </w:rPr>
        <w:t>（三）加强信息报送。</w:t>
      </w:r>
      <w:r w:rsidRPr="00C44827">
        <w:rPr>
          <w:rFonts w:hint="eastAsia"/>
        </w:rPr>
        <w:t>各区县财政部门要建立信息报送机制，每月将有关整治工作进展和突出案例报送市财政局。整治工作结束后，将对各区县工作开展情况和取得成效进行通报。</w:t>
      </w:r>
    </w:p>
    <w:p w:rsidR="00764918" w:rsidRPr="00C44827" w:rsidRDefault="00764918" w:rsidP="00764918">
      <w:pPr>
        <w:spacing w:line="578" w:lineRule="exact"/>
        <w:ind w:firstLineChars="200" w:firstLine="640"/>
        <w:rPr>
          <w:rFonts w:hint="eastAsia"/>
        </w:rPr>
      </w:pPr>
      <w:r w:rsidRPr="00C44827">
        <w:rPr>
          <w:rFonts w:hint="eastAsia"/>
        </w:rPr>
        <w:t>联系人及联系方式：</w:t>
      </w:r>
    </w:p>
    <w:p w:rsidR="00764918" w:rsidRPr="00C44827" w:rsidRDefault="00764918" w:rsidP="00764918">
      <w:pPr>
        <w:spacing w:line="578" w:lineRule="exact"/>
        <w:ind w:firstLineChars="200" w:firstLine="640"/>
        <w:rPr>
          <w:rFonts w:hint="eastAsia"/>
        </w:rPr>
      </w:pPr>
      <w:r w:rsidRPr="00C44827">
        <w:rPr>
          <w:rFonts w:hint="eastAsia"/>
        </w:rPr>
        <w:t>市财政局会计处：邓新艳，</w:t>
      </w:r>
      <w:r w:rsidRPr="00C44827">
        <w:rPr>
          <w:rFonts w:hint="eastAsia"/>
        </w:rPr>
        <w:t>67575551</w:t>
      </w:r>
      <w:r w:rsidRPr="00C44827">
        <w:rPr>
          <w:rFonts w:hint="eastAsia"/>
        </w:rPr>
        <w:t>；邱兴旺，</w:t>
      </w:r>
      <w:r w:rsidRPr="00C44827">
        <w:rPr>
          <w:rFonts w:hint="eastAsia"/>
        </w:rPr>
        <w:t>67175804</w:t>
      </w:r>
    </w:p>
    <w:p w:rsidR="00764918" w:rsidRPr="00C44827" w:rsidRDefault="00764918" w:rsidP="00764918">
      <w:pPr>
        <w:spacing w:line="578" w:lineRule="exact"/>
        <w:ind w:firstLineChars="200" w:firstLine="640"/>
        <w:rPr>
          <w:rFonts w:hint="eastAsia"/>
        </w:rPr>
      </w:pPr>
      <w:r w:rsidRPr="00C44827">
        <w:rPr>
          <w:rFonts w:hint="eastAsia"/>
        </w:rPr>
        <w:t>市市场监管局注册和许可局：周航宇，</w:t>
      </w:r>
      <w:r w:rsidRPr="00C44827">
        <w:rPr>
          <w:rFonts w:hint="eastAsia"/>
        </w:rPr>
        <w:t>67233976</w:t>
      </w:r>
    </w:p>
    <w:p w:rsidR="00764918" w:rsidRPr="00C44827" w:rsidRDefault="00764918" w:rsidP="00764918">
      <w:pPr>
        <w:spacing w:line="578" w:lineRule="exact"/>
        <w:rPr>
          <w:rFonts w:hint="eastAsia"/>
        </w:rPr>
      </w:pPr>
    </w:p>
    <w:p w:rsidR="00764918" w:rsidRPr="00C44827" w:rsidRDefault="00764918" w:rsidP="00764918">
      <w:pPr>
        <w:spacing w:line="578" w:lineRule="exact"/>
      </w:pPr>
    </w:p>
    <w:p w:rsidR="00764918" w:rsidRPr="00C44827" w:rsidRDefault="00764918" w:rsidP="00764918">
      <w:pPr>
        <w:spacing w:line="578" w:lineRule="exact"/>
        <w:jc w:val="center"/>
        <w:rPr>
          <w:rFonts w:hint="eastAsia"/>
        </w:rPr>
      </w:pPr>
      <w:r w:rsidRPr="00C44827">
        <w:rPr>
          <w:rFonts w:hint="eastAsia"/>
        </w:rPr>
        <w:t>重庆市财政局</w:t>
      </w:r>
      <w:r w:rsidRPr="00C44827">
        <w:rPr>
          <w:rFonts w:hint="eastAsia"/>
        </w:rPr>
        <w:t xml:space="preserve">  </w:t>
      </w:r>
      <w:r w:rsidRPr="00C44827">
        <w:t xml:space="preserve">           </w:t>
      </w:r>
      <w:r w:rsidRPr="00C44827">
        <w:rPr>
          <w:rFonts w:hint="eastAsia"/>
        </w:rPr>
        <w:t xml:space="preserve">  </w:t>
      </w:r>
      <w:r w:rsidRPr="00C44827">
        <w:rPr>
          <w:rFonts w:hint="eastAsia"/>
        </w:rPr>
        <w:t>重庆市市场监督管理局</w:t>
      </w:r>
    </w:p>
    <w:p w:rsidR="00764918" w:rsidRPr="00C44827" w:rsidRDefault="00764918" w:rsidP="00764918">
      <w:pPr>
        <w:spacing w:line="578" w:lineRule="exact"/>
        <w:ind w:firstLineChars="1700" w:firstLine="5440"/>
        <w:rPr>
          <w:rFonts w:hint="eastAsia"/>
        </w:rPr>
      </w:pPr>
      <w:r w:rsidRPr="00C44827">
        <w:rPr>
          <w:rFonts w:hint="eastAsia"/>
        </w:rPr>
        <w:t>2022</w:t>
      </w:r>
      <w:r w:rsidRPr="00C44827">
        <w:rPr>
          <w:rFonts w:hint="eastAsia"/>
        </w:rPr>
        <w:t>年</w:t>
      </w:r>
      <w:r w:rsidRPr="00C44827">
        <w:t>8</w:t>
      </w:r>
      <w:r w:rsidRPr="00C44827">
        <w:rPr>
          <w:rFonts w:hint="eastAsia"/>
        </w:rPr>
        <w:t>月</w:t>
      </w:r>
      <w:r w:rsidRPr="00C44827">
        <w:t>2</w:t>
      </w:r>
      <w:r w:rsidRPr="00C44827">
        <w:rPr>
          <w:rFonts w:hint="eastAsia"/>
        </w:rPr>
        <w:t>日</w:t>
      </w:r>
    </w:p>
    <w:p w:rsidR="00764918" w:rsidRPr="00C44827" w:rsidRDefault="00764918" w:rsidP="00764918">
      <w:pPr>
        <w:spacing w:line="578" w:lineRule="exact"/>
        <w:ind w:firstLineChars="200" w:firstLine="640"/>
      </w:pPr>
      <w:r w:rsidRPr="00C44827">
        <w:rPr>
          <w:rFonts w:hint="eastAsia"/>
        </w:rPr>
        <w:t>（此件</w:t>
      </w:r>
      <w:r>
        <w:rPr>
          <w:rFonts w:hint="eastAsia"/>
        </w:rPr>
        <w:t>主动</w:t>
      </w:r>
      <w:r w:rsidRPr="00C44827">
        <w:rPr>
          <w:rFonts w:hint="eastAsia"/>
        </w:rPr>
        <w:t>公开</w:t>
      </w:r>
      <w:r w:rsidRPr="00C44827">
        <w:t>）</w:t>
      </w:r>
    </w:p>
    <w:p w:rsidR="0026289F" w:rsidRPr="00764918" w:rsidRDefault="0026289F" w:rsidP="00764918">
      <w:pPr>
        <w:spacing w:line="578" w:lineRule="exact"/>
        <w:ind w:firstLineChars="200" w:firstLine="640"/>
      </w:pPr>
    </w:p>
    <w:sectPr w:rsidR="0026289F" w:rsidRPr="00764918" w:rsidSect="002579B0">
      <w:headerReference w:type="default" r:id="rId7"/>
      <w:footerReference w:type="default" r:id="rId8"/>
      <w:pgSz w:w="11906" w:h="16838"/>
      <w:pgMar w:top="1962" w:right="1247" w:bottom="1848" w:left="1247"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CE7" w:rsidRDefault="00021CE7">
      <w:pPr>
        <w:spacing w:line="240" w:lineRule="auto"/>
      </w:pPr>
      <w:r>
        <w:separator/>
      </w:r>
    </w:p>
  </w:endnote>
  <w:endnote w:type="continuationSeparator" w:id="0">
    <w:p w:rsidR="00021CE7" w:rsidRDefault="00021C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embedRegular r:id="rId1" w:subsetted="1" w:fontKey="{D58DEDB7-34CF-4CB7-A8F6-A4E3584073FF}"/>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embedRegular r:id="rId2" w:subsetted="1" w:fontKey="{8F7845F0-F198-49E7-8B17-3C1EC77493CE}"/>
  </w:font>
  <w:font w:name="楷体">
    <w:panose1 w:val="02010609060101010101"/>
    <w:charset w:val="86"/>
    <w:family w:val="modern"/>
    <w:pitch w:val="fixed"/>
    <w:sig w:usb0="800002BF" w:usb1="38CF7CFA" w:usb2="00000016" w:usb3="00000000" w:csb0="00040001" w:csb1="00000000"/>
    <w:embedRegular r:id="rId3" w:subsetted="1" w:fontKey="{86E3942C-78B0-4403-906E-59A42FCB2CA2}"/>
  </w:font>
  <w:font w:name="方正黑体_GBK">
    <w:panose1 w:val="03000509000000000000"/>
    <w:charset w:val="86"/>
    <w:family w:val="script"/>
    <w:pitch w:val="fixed"/>
    <w:sig w:usb0="00000001" w:usb1="080E0000" w:usb2="00000010" w:usb3="00000000" w:csb0="00040000" w:csb1="00000000"/>
    <w:embedRegular r:id="rId4" w:subsetted="1" w:fontKey="{F943DB3E-F4AB-4FF9-B669-F92B0E35BA88}"/>
  </w:font>
  <w:font w:name="方正楷体_GBK">
    <w:panose1 w:val="03000509000000000000"/>
    <w:charset w:val="86"/>
    <w:family w:val="script"/>
    <w:pitch w:val="fixed"/>
    <w:sig w:usb0="00000001" w:usb1="080E0000" w:usb2="00000010" w:usb3="00000000" w:csb0="00040000" w:csb1="00000000"/>
    <w:embedRegular r:id="rId5" w:subsetted="1" w:fontKey="{25412E0E-5751-4C03-8BA2-EC9A9F6E8B18}"/>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89F" w:rsidRDefault="001B3E84">
    <w:pPr>
      <w:pStyle w:val="a7"/>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D180F">
                            <w:rPr>
                              <w:rFonts w:ascii="宋体" w:eastAsia="宋体" w:hAnsi="宋体" w:cs="宋体"/>
                              <w:noProof/>
                              <w:sz w:val="28"/>
                              <w:szCs w:val="28"/>
                            </w:rPr>
                            <w:t>- 3 -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laJbrBsCAAAVBAAADgAAAAAAAAAAAAAAAAAuAgAAZHJzL2Uyb0RvYy54bWxQSwECLQAUAAYACAAA&#10;ACEAcarRudcAAAAFAQAADwAAAAAAAAAAAAAAAAB1BAAAZHJzL2Rvd25yZXYueG1sUEsFBgAAAAAE&#10;AAQA8wAAAHkFAAAAAA==&#10;" filled="f" stroked="f" strokeweight=".5pt">
              <v:textbox style="mso-fit-shape-to-text:t" inset="0,0,0,0">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D180F">
                      <w:rPr>
                        <w:rFonts w:ascii="宋体" w:eastAsia="宋体" w:hAnsi="宋体" w:cs="宋体"/>
                        <w:noProof/>
                        <w:sz w:val="28"/>
                        <w:szCs w:val="28"/>
                      </w:rPr>
                      <w:t>- 3 -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26289F" w:rsidRDefault="001B3E84">
    <w:pPr>
      <w:pStyle w:val="a7"/>
      <w:tabs>
        <w:tab w:val="clear" w:pos="4153"/>
        <w:tab w:val="center" w:pos="1480"/>
      </w:tabs>
      <w:wordWrap w:val="0"/>
      <w:ind w:leftChars="897" w:left="2870" w:firstLineChars="2905" w:firstLine="8134"/>
      <w:rPr>
        <w:rFonts w:ascii="宋体" w:eastAsia="宋体" w:hAnsi="宋体" w:cs="宋体"/>
        <w:b/>
        <w:bCs/>
        <w:color w:val="005192"/>
        <w:szCs w:val="44"/>
      </w:rPr>
    </w:pPr>
    <w:r>
      <w:rPr>
        <w:noProof/>
        <w:color w:val="FAFAFA"/>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317F13E9"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" strokecolor="#005192" strokeweight="1.75pt">
              <v:stroke joinstyle="miter"/>
            </v:line>
          </w:pict>
        </mc:Fallback>
      </mc:AlternateContent>
    </w:r>
    <w:r>
      <w:rPr>
        <w:rFonts w:hint="eastAsia"/>
        <w:color w:val="FAFAFA"/>
        <w:szCs w:val="28"/>
      </w:rPr>
      <w:t xml:space="preserve"> </w:t>
    </w:r>
    <w:r>
      <w:rPr>
        <w:rFonts w:ascii="宋体" w:eastAsia="宋体" w:hAnsi="宋体" w:cs="宋体" w:hint="eastAsia"/>
        <w:b/>
        <w:bCs/>
        <w:color w:val="005192"/>
        <w:szCs w:val="44"/>
      </w:rPr>
      <w:t xml:space="preserve">重庆市财政局发布     </w:t>
    </w:r>
  </w:p>
  <w:p w:rsidR="0026289F" w:rsidRDefault="0026289F">
    <w:pPr>
      <w:pStyle w:val="a7"/>
      <w:ind w:leftChars="1803" w:left="5770" w:firstLineChars="2312" w:firstLine="6499"/>
      <w:jc w:val="left"/>
      <w:rPr>
        <w:rFonts w:ascii="宋体" w:eastAsia="宋体" w:hAnsi="宋体" w:cs="宋体"/>
        <w:b/>
        <w:bCs/>
        <w:color w:val="005192"/>
        <w:szCs w:val="28"/>
      </w:rPr>
    </w:pPr>
  </w:p>
  <w:p w:rsidR="0026289F" w:rsidRDefault="0026289F">
    <w:pPr>
      <w:pStyle w:val="a7"/>
      <w:wordWrap w:val="0"/>
      <w:ind w:leftChars="2280" w:left="7296" w:firstLineChars="2000" w:firstLine="5622"/>
      <w:rPr>
        <w:rFonts w:ascii="宋体" w:eastAsia="宋体" w:hAnsi="宋体" w:cs="宋体"/>
        <w:b/>
        <w:bCs/>
        <w:color w:val="005192"/>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CE7" w:rsidRDefault="00021CE7">
      <w:pPr>
        <w:spacing w:line="240" w:lineRule="auto"/>
      </w:pPr>
      <w:r>
        <w:separator/>
      </w:r>
    </w:p>
  </w:footnote>
  <w:footnote w:type="continuationSeparator" w:id="0">
    <w:p w:rsidR="00021CE7" w:rsidRDefault="00021C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89F" w:rsidRDefault="001B3E84">
    <w:pPr>
      <w:pStyle w:val="a7"/>
      <w:adjustRightInd/>
      <w:textAlignment w:val="center"/>
      <w:rPr>
        <w:rFonts w:ascii="方正仿宋_GBK" w:hAnsi="方正仿宋_GBK" w:cs="方正仿宋_GBK"/>
        <w:b/>
        <w:bCs/>
        <w:color w:val="000000"/>
        <w:sz w:val="32"/>
      </w:rPr>
    </w:pPr>
    <w:r>
      <w:rPr>
        <w:rFonts w:ascii="方正仿宋_GBK" w:hAnsi="方正仿宋_GBK" w:cs="方正仿宋_GBK" w:hint="eastAsia"/>
        <w:b/>
        <w:bCs/>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w14:anchorId="6EEB269D"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" strokecolor="#0070c0" strokeweight="1.75pt">
              <v:stroke joinstyle="miter"/>
            </v:line>
          </w:pict>
        </mc:Fallback>
      </mc:AlternateContent>
    </w:r>
  </w:p>
  <w:p w:rsidR="0026289F" w:rsidRDefault="001B3E84">
    <w:pPr>
      <w:pStyle w:val="a7"/>
      <w:adjustRightInd/>
      <w:jc w:val="left"/>
      <w:textAlignment w:val="center"/>
      <w:rPr>
        <w:rFonts w:ascii="宋体" w:eastAsia="宋体" w:hAnsi="宋体" w:cs="宋体"/>
        <w:b/>
        <w:bCs/>
        <w:color w:val="005192"/>
        <w:sz w:val="32"/>
      </w:rPr>
    </w:pPr>
    <w:r>
      <w:rPr>
        <w:rFonts w:ascii="宋体" w:eastAsia="宋体" w:hAnsi="宋体" w:cs="宋体" w:hint="eastAsia"/>
        <w:b/>
        <w:bCs/>
        <w:noProof/>
        <w:color w:val="005192"/>
        <w:sz w:val="32"/>
      </w:rPr>
      <w:drawing>
        <wp:inline distT="0" distB="0" distL="114300" distR="114300">
          <wp:extent cx="308610" cy="308610"/>
          <wp:effectExtent l="0" t="0" r="15240" b="15240"/>
          <wp:docPr id="3"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财政局</w:t>
    </w:r>
    <w:r>
      <w:rPr>
        <w:rFonts w:ascii="宋体" w:eastAsia="宋体" w:hAnsi="宋体" w:cs="宋体" w:hint="eastAsia"/>
        <w:b/>
        <w:bCs/>
        <w:color w:val="005192"/>
        <w:sz w:val="32"/>
        <w:lang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4MjdmYzZiMDhiNDZlOTU5NWQ4YWI5ODhjYmFjZjAifQ=="/>
  </w:docVars>
  <w:rsids>
    <w:rsidRoot w:val="00172A27"/>
    <w:rsid w:val="F05B4F69"/>
    <w:rsid w:val="F97D9566"/>
    <w:rsid w:val="FDFF411C"/>
    <w:rsid w:val="00021CE7"/>
    <w:rsid w:val="00114A8B"/>
    <w:rsid w:val="00172A27"/>
    <w:rsid w:val="001B3E84"/>
    <w:rsid w:val="001C1A28"/>
    <w:rsid w:val="001D0F2C"/>
    <w:rsid w:val="0023614A"/>
    <w:rsid w:val="002579B0"/>
    <w:rsid w:val="0026289F"/>
    <w:rsid w:val="002A1BC1"/>
    <w:rsid w:val="003E4E1E"/>
    <w:rsid w:val="00422805"/>
    <w:rsid w:val="004D180F"/>
    <w:rsid w:val="00684D4D"/>
    <w:rsid w:val="00701060"/>
    <w:rsid w:val="00764918"/>
    <w:rsid w:val="00811547"/>
    <w:rsid w:val="00D854EB"/>
    <w:rsid w:val="00EB10EE"/>
    <w:rsid w:val="00EE56B3"/>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C3B5737"/>
    <w:rsid w:val="1CF734C9"/>
    <w:rsid w:val="1D5561CE"/>
    <w:rsid w:val="1D9F26E5"/>
    <w:rsid w:val="1DEC284C"/>
    <w:rsid w:val="1E4142AB"/>
    <w:rsid w:val="1E6523AC"/>
    <w:rsid w:val="22440422"/>
    <w:rsid w:val="22BB4BBB"/>
    <w:rsid w:val="254A5A20"/>
    <w:rsid w:val="25DE7970"/>
    <w:rsid w:val="29590EED"/>
    <w:rsid w:val="2AEB3417"/>
    <w:rsid w:val="2D502E74"/>
    <w:rsid w:val="31A15F24"/>
    <w:rsid w:val="324A1681"/>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9BA174B"/>
    <w:rsid w:val="4BC77339"/>
    <w:rsid w:val="4C9236C5"/>
    <w:rsid w:val="4E250A85"/>
    <w:rsid w:val="4FFD4925"/>
    <w:rsid w:val="505C172E"/>
    <w:rsid w:val="506405EA"/>
    <w:rsid w:val="50827473"/>
    <w:rsid w:val="52443849"/>
    <w:rsid w:val="52511493"/>
    <w:rsid w:val="52F46F0B"/>
    <w:rsid w:val="532B6A10"/>
    <w:rsid w:val="53354C19"/>
    <w:rsid w:val="537768AC"/>
    <w:rsid w:val="53D8014D"/>
    <w:rsid w:val="55003B4B"/>
    <w:rsid w:val="55E064E0"/>
    <w:rsid w:val="572C6D10"/>
    <w:rsid w:val="5DC34279"/>
    <w:rsid w:val="5F05475E"/>
    <w:rsid w:val="5FCD688E"/>
    <w:rsid w:val="5FF9BDAA"/>
    <w:rsid w:val="5FFE5333"/>
    <w:rsid w:val="603161C9"/>
    <w:rsid w:val="608816D1"/>
    <w:rsid w:val="60EF4E7F"/>
    <w:rsid w:val="648B0A32"/>
    <w:rsid w:val="665233C1"/>
    <w:rsid w:val="69AC0D42"/>
    <w:rsid w:val="6AD9688B"/>
    <w:rsid w:val="6D0E3F22"/>
    <w:rsid w:val="6D504A40"/>
    <w:rsid w:val="70746040"/>
    <w:rsid w:val="744E4660"/>
    <w:rsid w:val="753355A2"/>
    <w:rsid w:val="759F1C61"/>
    <w:rsid w:val="769F2DE8"/>
    <w:rsid w:val="76FDEB7C"/>
    <w:rsid w:val="79C65162"/>
    <w:rsid w:val="7A7910B7"/>
    <w:rsid w:val="7C41577F"/>
    <w:rsid w:val="7C9011D9"/>
    <w:rsid w:val="7DC651C5"/>
    <w:rsid w:val="7DF350ED"/>
    <w:rsid w:val="7EF87D63"/>
    <w:rsid w:val="7F407923"/>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637333-2200-4058-B779-684CCF14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2579B0"/>
    <w:pPr>
      <w:widowControl w:val="0"/>
      <w:adjustRightInd w:val="0"/>
      <w:spacing w:line="312" w:lineRule="atLeast"/>
      <w:jc w:val="both"/>
      <w:textAlignment w:val="baseline"/>
    </w:pPr>
    <w:rPr>
      <w:rFonts w:eastAsia="方正仿宋_GBK"/>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style>
  <w:style w:type="paragraph" w:styleId="a4">
    <w:name w:val="Body Text First Indent"/>
    <w:basedOn w:val="a0"/>
    <w:qFormat/>
    <w:pPr>
      <w:spacing w:after="160"/>
      <w:ind w:firstLineChars="100" w:firstLine="420"/>
    </w:pPr>
  </w:style>
  <w:style w:type="paragraph" w:styleId="a5">
    <w:name w:val="annotation text"/>
    <w:basedOn w:val="a"/>
    <w:qFormat/>
    <w:pPr>
      <w:jc w:val="left"/>
    </w:p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next w:val="a6"/>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right"/>
    </w:pPr>
    <w:rPr>
      <w:sz w:val="28"/>
    </w:rPr>
  </w:style>
  <w:style w:type="paragraph" w:styleId="a8">
    <w:name w:val="Normal (Web)"/>
    <w:basedOn w:val="a"/>
    <w:qFormat/>
    <w:pPr>
      <w:spacing w:before="100" w:beforeAutospacing="1" w:after="100" w:afterAutospacing="1"/>
      <w:jc w:val="left"/>
    </w:pPr>
    <w:rPr>
      <w:sz w:val="24"/>
    </w:rPr>
  </w:style>
  <w:style w:type="paragraph" w:customStyle="1" w:styleId="ParaCharCharCharCharCharCharCharCharCharCharCharChar">
    <w:name w:val="默认段落字体 Para Char Char Char Char Char Char Char Char Char Char Char Char"/>
    <w:basedOn w:val="a"/>
    <w:qFormat/>
    <w:pPr>
      <w:tabs>
        <w:tab w:val="right" w:pos="-2120"/>
      </w:tabs>
      <w:snapToGrid w:val="0"/>
    </w:pPr>
    <w:rPr>
      <w:rFonts w:ascii="Calibri" w:hAnsi="Calibri"/>
      <w:szCs w:val="24"/>
    </w:rPr>
  </w:style>
  <w:style w:type="character" w:styleId="a9">
    <w:name w:val="Strong"/>
    <w:basedOn w:val="a1"/>
    <w:qFormat/>
    <w:rPr>
      <w:b/>
      <w:bCs/>
    </w:rPr>
  </w:style>
  <w:style w:type="character" w:styleId="aa">
    <w:name w:val="page number"/>
    <w:basedOn w:val="a1"/>
    <w:qFormat/>
  </w:style>
  <w:style w:type="paragraph" w:customStyle="1" w:styleId="1">
    <w:name w:val="普通(网站)1"/>
    <w:basedOn w:val="a"/>
    <w:qFormat/>
    <w:pPr>
      <w:jc w:val="left"/>
    </w:pPr>
    <w:rPr>
      <w:rFonts w:ascii="Calibri" w:hAnsi="Calibri"/>
      <w:sz w:val="24"/>
      <w:szCs w:val="24"/>
    </w:rPr>
  </w:style>
  <w:style w:type="paragraph" w:customStyle="1" w:styleId="p0">
    <w:name w:val="p0"/>
    <w:basedOn w:val="a"/>
    <w:qFormat/>
    <w:pPr>
      <w:widowControl/>
    </w:pPr>
    <w:rPr>
      <w:rFonts w:ascii="Calibri" w:eastAsia="宋体" w:hAnsi="Calibri"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昌旭</cp:lastModifiedBy>
  <cp:revision>3</cp:revision>
  <cp:lastPrinted>2022-05-12T00:46:00Z</cp:lastPrinted>
  <dcterms:created xsi:type="dcterms:W3CDTF">2023-12-13T10:31:00Z</dcterms:created>
  <dcterms:modified xsi:type="dcterms:W3CDTF">2023-12-13T10:32:00Z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409C2132FDA64CA49378FED103D64F5D</vt:lpwstr>
  </property>
</Properties>
</file>