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重庆市财政局 重庆市民防办公室</w:t>
      </w:r>
    </w:p>
    <w:p>
      <w:pPr>
        <w:spacing w:line="5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关于印发重庆市拆除、损毁人民防空工程</w:t>
      </w:r>
    </w:p>
    <w:p>
      <w:pPr>
        <w:spacing w:line="5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或通信、警报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</w:rPr>
        <w:t>设施赔偿费征收使用</w:t>
      </w:r>
    </w:p>
    <w:p>
      <w:pPr>
        <w:spacing w:line="5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管理暂行办法的通知</w:t>
      </w:r>
    </w:p>
    <w:p>
      <w:pPr>
        <w:spacing w:line="60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渝财规〔2018〕10号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22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sz w:val="32"/>
          <w:szCs w:val="22"/>
        </w:rPr>
        <w:t>各区县（自治县）财政局、民防办：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sz w:val="32"/>
          <w:szCs w:val="22"/>
        </w:rPr>
        <w:t>为进一步规范拆除、损毁人民防空工程或通信、警报设施赔偿费（以下简称“人防工程赔偿费”）征收、使用和管理，推动人民防空建设高质量、可持续发展，根据《中华人民共和国人民防空法》、《重庆市人民防空条例》和《政府非税收入管理办法》等法律法规和相关规定，结合本市实际，我们制定了《重庆市拆除、损毁人民防空工程或通信、警报设施赔偿费征收使用管理暂行办法》。现印发你们，请遵照执行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sz w:val="32"/>
          <w:szCs w:val="22"/>
        </w:rPr>
        <w:t>附件：重庆市拆除、损毁人民防空工程或通信、警报设施赔</w:t>
      </w:r>
    </w:p>
    <w:p>
      <w:pPr>
        <w:spacing w:line="600" w:lineRule="exact"/>
        <w:ind w:firstLine="1539" w:firstLineChars="481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sz w:val="32"/>
          <w:szCs w:val="22"/>
        </w:rPr>
        <w:t>偿费征收使用管理暂行办法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22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22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22"/>
        </w:rPr>
      </w:pPr>
    </w:p>
    <w:p>
      <w:pPr>
        <w:spacing w:line="600" w:lineRule="exact"/>
        <w:jc w:val="center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sz w:val="32"/>
          <w:szCs w:val="2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 xml:space="preserve">重庆市财政局        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 xml:space="preserve">      重庆市民防办公室</w:t>
      </w:r>
    </w:p>
    <w:p>
      <w:pPr>
        <w:spacing w:line="600" w:lineRule="exact"/>
        <w:ind w:firstLine="5920" w:firstLineChars="1850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sz w:val="32"/>
          <w:szCs w:val="22"/>
        </w:rPr>
        <w:t>2018年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月3日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22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22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22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22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22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22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22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22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22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22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22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22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22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22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22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22"/>
        </w:rPr>
      </w:pPr>
    </w:p>
    <w:p>
      <w:pPr>
        <w:spacing w:line="600" w:lineRule="exact"/>
        <w:rPr>
          <w:rFonts w:hint="default" w:ascii="Times New Roman" w:hAnsi="Times New Roman" w:eastAsia="方正黑体_GBK" w:cs="Times New Roman"/>
          <w:sz w:val="32"/>
          <w:szCs w:val="22"/>
        </w:rPr>
      </w:pPr>
      <w:r>
        <w:rPr>
          <w:rFonts w:hint="default" w:ascii="Times New Roman" w:hAnsi="Times New Roman" w:eastAsia="方正黑体_GBK" w:cs="Times New Roman"/>
          <w:sz w:val="32"/>
          <w:szCs w:val="22"/>
        </w:rPr>
        <w:t>附件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22"/>
        </w:rPr>
      </w:pPr>
    </w:p>
    <w:p>
      <w:pPr>
        <w:spacing w:line="5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重庆市拆除、损毁人民防空工程</w:t>
      </w:r>
    </w:p>
    <w:p>
      <w:pPr>
        <w:spacing w:line="540" w:lineRule="exact"/>
        <w:jc w:val="distribute"/>
        <w:rPr>
          <w:rFonts w:hint="default" w:ascii="Times New Roman" w:hAnsi="Times New Roman" w:eastAsia="方正小标宋_GBK" w:cs="Times New Roman"/>
          <w:spacing w:val="-1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10"/>
          <w:sz w:val="44"/>
          <w:szCs w:val="44"/>
        </w:rPr>
        <w:t>或通信、警报设施赔偿费征收使用管理暂行办法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22"/>
        </w:rPr>
      </w:pPr>
    </w:p>
    <w:p>
      <w:pPr>
        <w:spacing w:line="600" w:lineRule="exact"/>
        <w:jc w:val="center"/>
        <w:rPr>
          <w:rFonts w:hint="default" w:ascii="Times New Roman" w:hAnsi="Times New Roman" w:eastAsia="方正黑体_GBK" w:cs="Times New Roman"/>
          <w:sz w:val="32"/>
          <w:szCs w:val="22"/>
        </w:rPr>
      </w:pPr>
      <w:r>
        <w:rPr>
          <w:rFonts w:hint="default" w:ascii="Times New Roman" w:hAnsi="Times New Roman" w:eastAsia="方正黑体_GBK" w:cs="Times New Roman"/>
          <w:sz w:val="32"/>
          <w:szCs w:val="22"/>
        </w:rPr>
        <w:t>第一章  总则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2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default" w:ascii="Times New Roman" w:hAnsi="Times New Roman" w:eastAsia="方正黑体_GBK" w:cs="Times New Roman"/>
          <w:sz w:val="32"/>
          <w:szCs w:val="22"/>
        </w:rPr>
        <w:t>第一条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 xml:space="preserve">  为进一步规范拆除、损毁人民防空工程或通信、警报设施赔偿费（以下简称“人防工程赔偿费”）征收、使用和管理，推动人民防空建设高质量、可持续发展，根据《中华人民共和国人民防空法》、《重庆市人民防空条例》和《政府非税收入管理办法》等法律法规和相关规定，结合我市实际，制定本办法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default" w:ascii="Times New Roman" w:hAnsi="Times New Roman" w:eastAsia="方正黑体_GBK" w:cs="Times New Roman"/>
          <w:sz w:val="32"/>
          <w:szCs w:val="22"/>
        </w:rPr>
        <w:t xml:space="preserve">第二条 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 xml:space="preserve"> 本市行政区域内人防工程赔偿费的征收、使用和管理适用本办法。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default" w:ascii="Times New Roman" w:hAnsi="Times New Roman" w:eastAsia="方正黑体_GBK" w:cs="Times New Roman"/>
          <w:sz w:val="32"/>
          <w:szCs w:val="22"/>
        </w:rPr>
        <w:t xml:space="preserve">第三条  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人防工程赔偿费是指在本市行政区域内，单位或个人因经济建设、城市发展、旧城改造等确需拆除、损毁人民防空工程或通信、警报设施后，无法修复或还建有困难须向人民防空行政主管部门缴纳的修复、还建或补偿费用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default" w:ascii="Times New Roman" w:hAnsi="Times New Roman" w:eastAsia="方正黑体_GBK" w:cs="Times New Roman"/>
          <w:sz w:val="32"/>
          <w:szCs w:val="22"/>
        </w:rPr>
        <w:t>第四条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 xml:space="preserve">  人防工程赔偿费属于政府非税收入，应纳入同级财政一般公共预算，实行收支两条线管理，其征收、使用和管理应当接受财政部门的监督检查和审计机关的审计监督。</w:t>
      </w:r>
    </w:p>
    <w:p>
      <w:pPr>
        <w:spacing w:line="578" w:lineRule="exact"/>
        <w:jc w:val="center"/>
        <w:rPr>
          <w:rFonts w:hint="default" w:ascii="Times New Roman" w:hAnsi="Times New Roman" w:eastAsia="方正黑体_GBK" w:cs="Times New Roman"/>
          <w:sz w:val="32"/>
          <w:szCs w:val="22"/>
        </w:rPr>
      </w:pPr>
    </w:p>
    <w:p>
      <w:pPr>
        <w:spacing w:line="578" w:lineRule="exact"/>
        <w:jc w:val="center"/>
        <w:rPr>
          <w:rFonts w:hint="default" w:ascii="Times New Roman" w:hAnsi="Times New Roman" w:eastAsia="方正黑体_GBK" w:cs="Times New Roman"/>
          <w:sz w:val="32"/>
          <w:szCs w:val="22"/>
        </w:rPr>
      </w:pPr>
      <w:r>
        <w:rPr>
          <w:rFonts w:hint="default" w:ascii="Times New Roman" w:hAnsi="Times New Roman" w:eastAsia="方正黑体_GBK" w:cs="Times New Roman"/>
          <w:sz w:val="32"/>
          <w:szCs w:val="22"/>
        </w:rPr>
        <w:t>第二章  征收缴库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2"/>
        </w:rPr>
      </w:pP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default" w:ascii="Times New Roman" w:hAnsi="Times New Roman" w:eastAsia="方正黑体_GBK" w:cs="Times New Roman"/>
          <w:sz w:val="32"/>
          <w:szCs w:val="22"/>
        </w:rPr>
        <w:t xml:space="preserve">第五条 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 xml:space="preserve"> 人防工程赔偿费实行国库集中收缴制度，由人民防空主管部门负责收取，收入全额上缴同级国库，具体缴库办法按照政府非税收入收缴管理有关规定执行。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default" w:ascii="Times New Roman" w:hAnsi="Times New Roman" w:eastAsia="方正黑体_GBK" w:cs="Times New Roman"/>
          <w:sz w:val="32"/>
          <w:szCs w:val="22"/>
        </w:rPr>
        <w:t>第六条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 xml:space="preserve">  单位或个人因经济建设、城市发展、旧城改造等确需拆除、损毁人民防空工程或通信、警报设施后，应遵照修复或还建优先的原则，修复或还建不低于原人民防空工程或通信、警报设施质量、标准、功能、等级、面积等；因条件限制无法修复或者还建的，经人民防空行政主管部门审查同意后，由人民防空行政主管部门负责收取人防工程赔偿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default" w:ascii="Times New Roman" w:hAnsi="Times New Roman" w:eastAsia="方正黑体_GBK" w:cs="Times New Roman"/>
          <w:sz w:val="32"/>
          <w:szCs w:val="22"/>
        </w:rPr>
        <w:t>第七条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 xml:space="preserve">  拆除、损毁人防工程的单位或个人，应经人防工程所在地人民防空主管部门同意，委托具有相应资质的第三方机构按照工程所在位置、现行造价、装修水平及使用价值进行评估，并按评估价格进行现金赔偿。拆除、损毁人防通信、警报等设施按拆除、损毁时的重置或评估价值赔偿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default" w:ascii="Times New Roman" w:hAnsi="Times New Roman" w:eastAsia="方正黑体_GBK" w:cs="Times New Roman"/>
          <w:sz w:val="32"/>
          <w:szCs w:val="22"/>
        </w:rPr>
        <w:t xml:space="preserve">第八条 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 xml:space="preserve"> 人民防空行政主管部门收取人防工程赔偿费时，应当使用市财政局统一印制的财政票据。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2"/>
        </w:rPr>
      </w:pPr>
    </w:p>
    <w:p>
      <w:pPr>
        <w:spacing w:line="578" w:lineRule="exact"/>
        <w:jc w:val="center"/>
        <w:rPr>
          <w:rFonts w:hint="default" w:ascii="Times New Roman" w:hAnsi="Times New Roman" w:eastAsia="方正黑体_GBK" w:cs="Times New Roman"/>
          <w:sz w:val="32"/>
          <w:szCs w:val="22"/>
        </w:rPr>
      </w:pPr>
      <w:r>
        <w:rPr>
          <w:rFonts w:hint="default" w:ascii="Times New Roman" w:hAnsi="Times New Roman" w:eastAsia="方正黑体_GBK" w:cs="Times New Roman"/>
          <w:sz w:val="32"/>
          <w:szCs w:val="22"/>
        </w:rPr>
        <w:t>第三章  使用管理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2"/>
        </w:rPr>
      </w:pP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default" w:ascii="Times New Roman" w:hAnsi="Times New Roman" w:eastAsia="方正黑体_GBK" w:cs="Times New Roman"/>
          <w:sz w:val="32"/>
          <w:szCs w:val="22"/>
        </w:rPr>
        <w:t>第九条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 xml:space="preserve">  人防工程赔偿费收入纳入同级财政一般公共预算管理后，其拆除、损毁人民防空工程或通信、警报设施所涉及修复、还建或补偿工作相应支出由同级财政予以统筹保障。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default" w:ascii="Times New Roman" w:hAnsi="Times New Roman" w:eastAsia="方正黑体_GBK" w:cs="Times New Roman"/>
          <w:sz w:val="32"/>
          <w:szCs w:val="22"/>
        </w:rPr>
        <w:t>第十条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 xml:space="preserve">  人民防空行政主管部门应当在单位和公民方便阅览的显著位置，向社会公示人民防空工程或通信、警报设施管理要求、损坏人民防空工程或通信、警报设施的赔偿责任等，增强民众知晓度，接受社会监督。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2"/>
        </w:rPr>
      </w:pPr>
    </w:p>
    <w:p>
      <w:pPr>
        <w:spacing w:line="578" w:lineRule="exact"/>
        <w:jc w:val="center"/>
        <w:rPr>
          <w:rFonts w:hint="default" w:ascii="Times New Roman" w:hAnsi="Times New Roman" w:eastAsia="方正黑体_GBK" w:cs="Times New Roman"/>
          <w:sz w:val="32"/>
          <w:szCs w:val="22"/>
        </w:rPr>
      </w:pPr>
      <w:r>
        <w:rPr>
          <w:rFonts w:hint="default" w:ascii="Times New Roman" w:hAnsi="Times New Roman" w:eastAsia="方正黑体_GBK" w:cs="Times New Roman"/>
          <w:sz w:val="32"/>
          <w:szCs w:val="22"/>
        </w:rPr>
        <w:t>第四章  法律责任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2"/>
        </w:rPr>
      </w:pP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default" w:ascii="Times New Roman" w:hAnsi="Times New Roman" w:eastAsia="方正黑体_GBK" w:cs="Times New Roman"/>
          <w:sz w:val="32"/>
          <w:szCs w:val="22"/>
        </w:rPr>
        <w:t>第十一条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 xml:space="preserve">  单位和个人违反本办法规定，有下列情形之一的，依照《财政违法行为处罚处分条例》等有关规定追究相关责任；涉嫌犯罪的，依法移送司法机关追究刑事责任。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sz w:val="32"/>
          <w:szCs w:val="22"/>
        </w:rPr>
        <w:t>（一）擅自减、免或缓收人防工程赔偿费，或者改变人防工程赔偿费收取范围的；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sz w:val="32"/>
          <w:szCs w:val="22"/>
        </w:rPr>
        <w:t>（二）隐瞒、坐支应当上缴同级国库的人防工程赔偿费的；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sz w:val="32"/>
          <w:szCs w:val="22"/>
        </w:rPr>
        <w:t>（三）滞留、截留、挪用应当上缴同级国库的人防工程赔偿费的；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sz w:val="32"/>
          <w:szCs w:val="22"/>
        </w:rPr>
        <w:t>（四）违反规定使用人防工程赔偿费的；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sz w:val="32"/>
          <w:szCs w:val="22"/>
        </w:rPr>
        <w:t>（五）其他违反国家财政收入管理规定的行为。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default" w:ascii="Times New Roman" w:hAnsi="Times New Roman" w:eastAsia="方正黑体_GBK" w:cs="Times New Roman"/>
          <w:sz w:val="32"/>
          <w:szCs w:val="22"/>
        </w:rPr>
        <w:t>第十二条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 xml:space="preserve">  人防工程赔偿费征收、使用和管理有关部门的工作人员违反本办法规定，在征收和使用管理工作中滥用职权、玩忽职守、徇私舞弊的，依法给予处分；涉嫌犯罪的，依法移送司法机关追究刑事责任。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2"/>
        </w:rPr>
      </w:pPr>
    </w:p>
    <w:p>
      <w:pPr>
        <w:spacing w:line="600" w:lineRule="exact"/>
        <w:jc w:val="center"/>
        <w:rPr>
          <w:rFonts w:hint="default" w:ascii="Times New Roman" w:hAnsi="Times New Roman" w:eastAsia="方正黑体_GBK" w:cs="Times New Roman"/>
          <w:sz w:val="32"/>
          <w:szCs w:val="22"/>
        </w:rPr>
      </w:pPr>
      <w:r>
        <w:rPr>
          <w:rFonts w:hint="default" w:ascii="Times New Roman" w:hAnsi="Times New Roman" w:eastAsia="方正黑体_GBK" w:cs="Times New Roman"/>
          <w:sz w:val="32"/>
          <w:szCs w:val="22"/>
        </w:rPr>
        <w:t>第五章  附则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default" w:ascii="Times New Roman" w:hAnsi="Times New Roman" w:eastAsia="方正黑体_GBK" w:cs="Times New Roman"/>
          <w:sz w:val="32"/>
          <w:szCs w:val="22"/>
        </w:rPr>
        <w:t>第十三条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 xml:space="preserve">  本办法由市财政局会同市民防办负责解释。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default" w:ascii="Times New Roman" w:hAnsi="Times New Roman" w:eastAsia="方正黑体_GBK" w:cs="Times New Roman"/>
          <w:sz w:val="32"/>
          <w:szCs w:val="22"/>
        </w:rPr>
        <w:t>第十四条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 xml:space="preserve">  本办法自发布之日施行。以前有关规定与本办法不一致的，按本办法执行。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22"/>
        </w:rPr>
      </w:pPr>
    </w:p>
    <w:sectPr>
      <w:headerReference r:id="rId3" w:type="default"/>
      <w:footerReference r:id="rId4" w:type="default"/>
      <w:pgSz w:w="11906" w:h="16838"/>
      <w:pgMar w:top="1962" w:right="1474" w:bottom="1962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5"/>
      <w:wordWrap w:val="0"/>
      <w:ind w:left="3786" w:leftChars="1803" w:firstLine="7398" w:firstLineChars="2312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Hans"/>
      </w:rPr>
      <w:t>重庆市财政局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 </w:t>
    </w:r>
  </w:p>
  <w:p>
    <w:pPr>
      <w:pStyle w:val="5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extAlignment w:val="center"/>
      <w:rPr>
        <w:rFonts w:ascii="方正仿宋_GBK" w:hAnsi="方正仿宋_GBK" w:eastAsia="方正仿宋_GBK" w:cs="方正仿宋_GBK"/>
        <w:b/>
        <w:bCs/>
        <w:color w:val="000000"/>
        <w:sz w:val="32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重庆市财政局行政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zNGNmZTZkNzhjOTJhYWRiMzJiNGMyMGY2MzM3YzkifQ=="/>
  </w:docVars>
  <w:rsids>
    <w:rsidRoot w:val="00172A27"/>
    <w:rsid w:val="000D0AC3"/>
    <w:rsid w:val="00172A27"/>
    <w:rsid w:val="00220EDD"/>
    <w:rsid w:val="0034435C"/>
    <w:rsid w:val="007B0CDD"/>
    <w:rsid w:val="00EA112C"/>
    <w:rsid w:val="019E71BD"/>
    <w:rsid w:val="041C42DA"/>
    <w:rsid w:val="04B679C3"/>
    <w:rsid w:val="05F07036"/>
    <w:rsid w:val="06E00104"/>
    <w:rsid w:val="080F63D8"/>
    <w:rsid w:val="09341458"/>
    <w:rsid w:val="098254C2"/>
    <w:rsid w:val="0A2464F6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31A15F24"/>
    <w:rsid w:val="324A1681"/>
    <w:rsid w:val="363222DD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D0E3F22"/>
    <w:rsid w:val="744E4660"/>
    <w:rsid w:val="753355A2"/>
    <w:rsid w:val="759F1C61"/>
    <w:rsid w:val="769F2DE8"/>
    <w:rsid w:val="76FDEB7C"/>
    <w:rsid w:val="79C65162"/>
    <w:rsid w:val="7C9011D9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1658</Words>
  <Characters>1665</Characters>
  <Lines>12</Lines>
  <Paragraphs>3</Paragraphs>
  <TotalTime>1</TotalTime>
  <ScaleCrop>false</ScaleCrop>
  <LinksUpToDate>false</LinksUpToDate>
  <CharactersWithSpaces>1726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2022-06-12T15:15:00Z</dcterms:created>
  <dc:creator>t</dc:creator>
  <cp:lastModifiedBy>悠</cp:lastModifiedBy>
  <cp:lastPrinted>2022-05-12T00:46:00Z</cp:lastPrinted>
  <dcterms:modified xsi:type="dcterms:W3CDTF">2022-06-20T03:15:15Z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48C61CB29D3F4D9384F5922CF0F7FFB4</vt:lpwstr>
  </property>
</Properties>
</file>