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</w:t>
      </w:r>
      <w:r>
        <w:rPr>
          <w:rFonts w:ascii="Times New Roman" w:hAnsi="Times New Roman" w:eastAsia="方正小标宋_GBK"/>
          <w:sz w:val="44"/>
          <w:szCs w:val="44"/>
        </w:rPr>
        <w:t>财政局</w:t>
      </w:r>
      <w:r>
        <w:rPr>
          <w:rFonts w:hint="eastAsia" w:ascii="Times New Roman" w:hAnsi="Times New Roman" w:eastAsia="方正小标宋_GBK"/>
          <w:sz w:val="44"/>
          <w:szCs w:val="44"/>
        </w:rPr>
        <w:t xml:space="preserve"> 重庆市</w:t>
      </w:r>
      <w:r>
        <w:rPr>
          <w:rFonts w:ascii="Times New Roman" w:hAnsi="Times New Roman" w:eastAsia="方正小标宋_GBK"/>
          <w:sz w:val="44"/>
          <w:szCs w:val="44"/>
        </w:rPr>
        <w:t>物价局</w:t>
      </w: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关于取消车用CNG附加费的通知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渝财综〔2013〕97号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color w:val="000000"/>
          <w:kern w:val="0"/>
          <w:sz w:val="32"/>
          <w:szCs w:val="32"/>
        </w:rPr>
        <w:t>各区县（自治县）人民政府，市政府各部门，有关单位：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为进一步规范我市车用CNG价格管理，理顺天然气价格关系，经市政府第15次常务会研究，决定取消我市征收的车用CNG附加费。按市政府要求，现就具体问题通知如下：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一、取消我市征收的车用CNG附加费，时间从2013年8月1日零时起执行。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二、车用CNG附加费取消后，车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用CNG终端销售价执行标准由市物价局制定，市财政局会同相关部门做好车用CNG附加费资金的清算工作。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三、车用CNG附加费取消后，供气企业向加气站供气时，不再代收代缴车用CNG附加费。各终端加气站应严格按照市物价局制定的车用CNG终端销售价格执行，不得另行加价收取任何费用。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对尚未使用和已经使用的《重庆市CNG附加费专用收据》、《重庆市CNG附加费专用收据（供气企业专用）》、《重庆市CNG附加定额收据》，由用票单位分别登记造册，交原核发票据单位统一向市财政局办理相关缴销手续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五、各区县要高度重视CNG附加费取消后对公交车、出租车等交通客运行业的影响，采取措施及时予以疏导，以保持交通客运行业的稳定。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特此通知。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wordWrap w:val="0"/>
        <w:spacing w:line="600" w:lineRule="exact"/>
        <w:ind w:firstLine="1120" w:firstLineChars="35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重庆市财政局                重庆市物价局 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</w:p>
    <w:p>
      <w:pPr>
        <w:wordWrap w:val="0"/>
        <w:spacing w:line="600" w:lineRule="exact"/>
        <w:ind w:firstLine="5440" w:firstLineChars="17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2013年7月9日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2A27"/>
    <w:rsid w:val="0056188A"/>
    <w:rsid w:val="00687E85"/>
    <w:rsid w:val="008449CD"/>
    <w:rsid w:val="009B75DA"/>
    <w:rsid w:val="00BB3FF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3B82B7B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481</Words>
  <Characters>520</Characters>
  <Lines>3</Lines>
  <Paragraphs>1</Paragraphs>
  <TotalTime>2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2022-06-20T07:06:13Z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