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关于印发《重庆市高端会计人才</w:t>
      </w: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培养计划实施方案》的通知</w:t>
      </w:r>
    </w:p>
    <w:p>
      <w:pPr>
        <w:spacing w:line="60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渝财会〔2013〕20号</w:t>
      </w:r>
    </w:p>
    <w:p>
      <w:pPr>
        <w:spacing w:line="600" w:lineRule="exact"/>
        <w:rPr>
          <w:rFonts w:hint="eastAsia" w:ascii="Times New Roman" w:hAnsi="Times New Roman" w:eastAsia="方正仿宋_GBK" w:cs="Times New Roman"/>
          <w:sz w:val="32"/>
          <w:szCs w:val="32"/>
        </w:rPr>
      </w:pPr>
    </w:p>
    <w:p>
      <w:pPr>
        <w:spacing w:line="600" w:lineRule="exac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各区县（自治县）党委组织部，政府财政局、人力资源和社会保障局，市委各部委、市级国家机关各部门、各人民团体组织（干部、人事）处（部）、市属国有重点企业和普通高等院校党委组织部：</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国家和重庆市中长期人才发展规划纲要，加快重庆会计人才培养，市委组织部、市财政局、市人力社保局制定了《重庆市高端会计人才培养计划实施方案》，现印发给你们，请结合实际，认真贯彻落实。</w:t>
      </w:r>
    </w:p>
    <w:p>
      <w:pPr>
        <w:spacing w:line="600" w:lineRule="exact"/>
        <w:rPr>
          <w:rFonts w:ascii="Times New Roman" w:hAnsi="Times New Roman" w:eastAsia="方正仿宋_GBK" w:cs="Times New Roman"/>
          <w:sz w:val="32"/>
          <w:szCs w:val="32"/>
        </w:rPr>
      </w:pPr>
    </w:p>
    <w:p>
      <w:pPr>
        <w:spacing w:line="600" w:lineRule="exact"/>
        <w:rPr>
          <w:rFonts w:hint="eastAsia" w:ascii="Times New Roman" w:hAnsi="Times New Roman" w:eastAsia="方正仿宋_GBK" w:cs="Times New Roman"/>
          <w:sz w:val="32"/>
          <w:szCs w:val="32"/>
        </w:rPr>
      </w:pPr>
    </w:p>
    <w:p>
      <w:pPr>
        <w:spacing w:line="600" w:lineRule="exact"/>
        <w:rPr>
          <w:rFonts w:hint="eastAsia" w:ascii="Times New Roman" w:hAnsi="Times New Roman" w:eastAsia="方正仿宋_GBK" w:cs="Times New Roman"/>
          <w:sz w:val="32"/>
          <w:szCs w:val="32"/>
        </w:rPr>
      </w:pPr>
    </w:p>
    <w:p>
      <w:pPr>
        <w:spacing w:line="60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重庆市财政局               中共重庆市委组织部</w:t>
      </w:r>
    </w:p>
    <w:p>
      <w:pPr>
        <w:spacing w:line="600" w:lineRule="exact"/>
        <w:ind w:firstLine="4480" w:firstLineChars="14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重庆市人力资源和社会保障局</w:t>
      </w:r>
    </w:p>
    <w:p>
      <w:pPr>
        <w:spacing w:line="600" w:lineRule="exact"/>
        <w:ind w:firstLine="5440" w:firstLineChars="17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2013年3月18日</w:t>
      </w:r>
    </w:p>
    <w:p>
      <w:pPr>
        <w:spacing w:line="600" w:lineRule="exact"/>
        <w:jc w:val="both"/>
        <w:rPr>
          <w:rFonts w:ascii="Times New Roman" w:hAnsi="Times New Roman" w:eastAsia="方正小标宋_GBK" w:cs="Times New Roman"/>
          <w:sz w:val="44"/>
          <w:szCs w:val="44"/>
        </w:rPr>
      </w:pPr>
      <w:bookmarkStart w:id="0" w:name="_GoBack"/>
      <w:bookmarkEnd w:id="0"/>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重庆市高端会计人才培养计划实施方案</w:t>
      </w:r>
    </w:p>
    <w:p>
      <w:pPr>
        <w:spacing w:line="600" w:lineRule="exact"/>
        <w:ind w:firstLine="640" w:firstLineChars="200"/>
        <w:rPr>
          <w:rFonts w:hint="eastAsia" w:ascii="Times New Roman" w:hAnsi="Times New Roman" w:eastAsia="方正仿宋_GBK" w:cs="Times New Roman"/>
          <w:sz w:val="32"/>
          <w:szCs w:val="32"/>
        </w:rPr>
      </w:pP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根据财政部和重庆市财政局印发的会计行业人才队伍建设中长期规划，为加大重庆高端会计人才培养力度，破解高端会计人才紧缺难题，特制定本实施方案。</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一、总体要求</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认真贯彻党的十八大精神，大力实施人才强市战略，以培养重庆会计领军人才和青年英才为引领，以培养高级会计师、总会计师为重点，以培养注册会计师和会计师为基础，建设数量充足、结构合理、梯次递进衔接的会计人才队伍，全面提升我市会计人才队伍业务能力和整体素质，为推动科学发展、富民兴渝提供人才保障。</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二、目标任务</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高起点、高标准、高质量要求，到2020年分类培养：精通会计业务、精于财务管理、有较高政策理论水平和操作能力很强的重庆会计领军人才350人（其中：力争入选全国会计领军人才50人，具有国际资格的注册会计师50人）；会计业务娴熟，善于财务管理，职业判断能力强，操作能力强的重庆青年英才600人；具有国内先进水平的高级会计人才及总会计师2000人；加大高级会计师、注册会计师和会计师培养，届时占会计人员的比例西部领先。</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三、遴选条件和程序</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会计领军人才。取得高级会计师专业技术资格（含通过高级会计师资格考试），或者取得注册会计师资格执业5年以上，或者副教授以上职称（含会计学博士毕业工作2年）；年龄原则上不超过45岁；具有本科学历，能够运用英语进行听说读写；财务部（科）负责人或后备骨干。本人申报、单位审查推荐；由市财政局组织对财会、英语和综合知识进行考试；再面试、综合审查评选；商市委组织部、市人力社保局确定培养人选。</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会计青年英才。取得会计师、注册会计师、讲师等专业技术资格2年；年龄原则上不超过40岁；具有本科学历，能够运用英语进行听说读写。具有硕士研究生以上学历或获得全国会计师考试金银榜的考生，条件可适当放宽。人选确定方法同会计领军人才。</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（三）国内领先高级会计人才。选择企事业财务部（科）长以上、高级会计师，年龄55岁以内，由本人报名、单位推荐，根据每年培养计划，综合平衡确定培养人选。</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（四）总会计师。按照国务院《总会计师条例》，设置和任命的总会计师，年龄55岁以内，具有会计师以上专业技术资格，由本人申报、单位推荐，综合平衡确定培养人选。</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（五）注册会计师和会计师。符合财政部规定报考条件的会计人员。</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四、培养措施</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报考全国会计领军人才和国际资格注册会计师，原则上在重庆会计领军人才中筛选，并适当开展考前培训。对获得全国会计领军人才的，除享受重庆会计领军人才政策支持外，由市委组织部、市财政局、市人力社保局颁发荣誉证书，并给予表彰。</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会计领军人才培养3年，会计青年英才培养2年。实施集中学习与自学相结合等多种形式培养，并与会计专业硕士项目（MPAcc）有效对接。培养期间实行量化考试和淘汰机制。培养期满经考试合格后，由市委组织部、市财政局、市人力社保局和培养院校颁发证书。取得重庆会计领军人才和青年英才的，优先向国有大中型企事业单位推荐使用；入选人员纳入市委组织部、市人力社保局人才库管理；优先向有关部门推荐作专家；优先安排会计财务科研课题并适当给予资金支持；可提前两年参加高（正高）级会计师考评。</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（三）完善正高级会计师考试评审方法、内容，适时增加正高级会计师评审数量，提升正高级会计师质量。</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（四）加大高级会计人才培养，按照国内领先水平设置培训内容，强化管理、理论、综合能力培养。对优秀学员颁发荣誉证书；优秀人才纳入市委组织、市人力社保局人才库管理；向有关部门推荐使用。</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（五）按照国务院《总会计师条例》，逐步实行总会计师资格认证，完善全市大中型企事业总会计师设置，开展总会计师职能、专业、综合知识强化培养。</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结合会计师年龄、学历、职务和从事财会工作年限等，修订完善报考评审高级会计师资格条件；鼓励我市高等院校开展高级会计师专业知识考前学习培训，积极参加全国高级会计师专业考试；总结完善高级会计师评审办法，强化专业技能、综合知识和实际工作能力等全面考察，增加高级会计师数量，提高质量；强化高级会计师综合能力再提升，结合高级会计师年度继续教育，完善培训方式和内容，明确学习任务目标，增强学习自觉性。</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（七）实行自主培养和引进相结合，市财政局指导市注册会计师协会制定考前学习培训、考试合格激励、选送注册会计师到市内外培养提高和引进注册会计师的激励政策规定。</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鼓励我市符合条件的广大会计人员参加高校、网校专业学习培训，积极参加全国会计师专业技术资格考试；选择优秀院校、网校供会计人员选择学习；对参加全国会计师考试获得金银榜的会计人员给予表彰。</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由会计主管部门（市财政局）、用人单位、培养对象个人共同承担培养经费。培养经费主要用于会计领军人才和青年英才、高级会计人才、总会计师的选拔、集中培训、讲座、科研、管理等项开支。单位承担的经费在职工教育经费中列支。</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各区县（自治县）、行业主管部门和人才使用单位，要主动如实推荐优秀会计人才，积极支持其参加学习、培训、讲座和调研活动，从学习时间、经费方面给予支持和保障。行业主管部门和用人单位，可据此规定原则精神，具体制定鼓励本行业和单位会计人才培养、激励和使用政策措施。</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五、组织实施</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（一）由市委组织部、市财政局、市人力社保局组成重庆市高端会计人才培养领导小组，负责研究决定全市高端会计人才重大培养政策，指导重庆市高端会计人才的培养。</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高端会计人才领导小组下设办公室，办公室设在市财政局，负责制定重庆市高端会计人才培养具体实施办法，组织开展重庆市高端会计人才选拔，在市内外高等院校中选择培养机构，指导监督培养院校设计培养方案、实施培养和管理，向领导小组汇报全市会计人才培养工作。</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（三）培养院校协助市财政局做好学员选拔、面试工作；具体负责培养内容设计、培养教学、调研指导、考核管理，全面落实重庆市高端会计人才综合能力素质提升，培养情况报告等工作。</w:t>
      </w:r>
    </w:p>
    <w:p>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（四）各区县组织、财政、人力社保部门，市级主管部门、企事业单位，要高度重视会计人才的培养，加大宣传力度，认真做好优秀会计人才推荐上报工作，营造支持人才创新创业的社会氛围。</w:t>
      </w:r>
    </w:p>
    <w:p>
      <w:pPr>
        <w:spacing w:line="540" w:lineRule="exact"/>
        <w:jc w:val="center"/>
        <w:rPr>
          <w:rFonts w:ascii="Times New Roman" w:hAnsi="Times New Roman" w:eastAsia="方正小标宋_GBK"/>
          <w:sz w:val="44"/>
          <w:szCs w:val="44"/>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 xml:space="preserve">财政局发布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财政局</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14FBF"/>
    <w:rsid w:val="001360E0"/>
    <w:rsid w:val="00172A27"/>
    <w:rsid w:val="004866E8"/>
    <w:rsid w:val="006D6C0C"/>
    <w:rsid w:val="0074791E"/>
    <w:rsid w:val="00915286"/>
    <w:rsid w:val="00A912CA"/>
    <w:rsid w:val="00B34E72"/>
    <w:rsid w:val="00D51CC5"/>
    <w:rsid w:val="00D906C6"/>
    <w:rsid w:val="00E90510"/>
    <w:rsid w:val="00EB2037"/>
    <w:rsid w:val="00EB2F2E"/>
    <w:rsid w:val="00ED16E5"/>
    <w:rsid w:val="00F7549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6E61737"/>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5"/>
    <w:qFormat/>
    <w:uiPriority w:val="1"/>
    <w:pPr>
      <w:autoSpaceDE w:val="0"/>
      <w:autoSpaceDN w:val="0"/>
      <w:jc w:val="left"/>
    </w:pPr>
    <w:rPr>
      <w:rFonts w:ascii="宋体" w:hAnsi="宋体" w:eastAsia="宋体" w:cs="宋体"/>
      <w:kern w:val="0"/>
      <w:sz w:val="32"/>
      <w:szCs w:val="32"/>
      <w:lang w:val="zh-CN" w:bidi="zh-CN"/>
    </w:rPr>
  </w:style>
  <w:style w:type="paragraph" w:styleId="6">
    <w:name w:val="Date"/>
    <w:basedOn w:val="1"/>
    <w:next w:val="1"/>
    <w:link w:val="17"/>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标题 1 Char"/>
    <w:basedOn w:val="11"/>
    <w:link w:val="2"/>
    <w:uiPriority w:val="0"/>
    <w:rPr>
      <w:rFonts w:asciiTheme="minorHAnsi" w:hAnsiTheme="minorHAnsi" w:eastAsiaTheme="minorEastAsia" w:cstheme="minorBidi"/>
      <w:b/>
      <w:bCs/>
      <w:kern w:val="44"/>
      <w:sz w:val="44"/>
      <w:szCs w:val="44"/>
    </w:rPr>
  </w:style>
  <w:style w:type="character" w:customStyle="1" w:styleId="15">
    <w:name w:val="正文文本 Char"/>
    <w:basedOn w:val="11"/>
    <w:link w:val="5"/>
    <w:uiPriority w:val="1"/>
    <w:rPr>
      <w:rFonts w:ascii="宋体" w:hAnsi="宋体" w:cs="宋体"/>
      <w:sz w:val="32"/>
      <w:szCs w:val="32"/>
      <w:lang w:val="zh-CN" w:bidi="zh-CN"/>
    </w:rPr>
  </w:style>
  <w:style w:type="paragraph" w:customStyle="1" w:styleId="16">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17">
    <w:name w:val="日期 Char"/>
    <w:basedOn w:val="11"/>
    <w:link w:val="6"/>
    <w:uiPriority w:val="0"/>
    <w:rPr>
      <w:rFonts w:asciiTheme="minorHAnsi" w:hAnsiTheme="minorHAnsi" w:eastAsiaTheme="minorEastAsia" w:cstheme="minorBidi"/>
      <w:kern w:val="2"/>
      <w:sz w:val="21"/>
      <w:szCs w:val="24"/>
    </w:rPr>
  </w:style>
  <w:style w:type="paragraph" w:styleId="18">
    <w:name w:val="List Paragraph"/>
    <w:basedOn w:val="1"/>
    <w:qFormat/>
    <w:uiPriority w:val="1"/>
    <w:pPr>
      <w:autoSpaceDE w:val="0"/>
      <w:autoSpaceDN w:val="0"/>
      <w:ind w:left="844"/>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2710</Words>
  <Characters>2738</Characters>
  <Lines>19</Lines>
  <Paragraphs>5</Paragraphs>
  <TotalTime>1</TotalTime>
  <ScaleCrop>false</ScaleCrop>
  <LinksUpToDate>false</LinksUpToDate>
  <CharactersWithSpaces>2753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2022-06-16T02:48:00Z</dcterms:created>
  <dc:creator>t</dc:creator>
  <cp:lastModifiedBy>悠</cp:lastModifiedBy>
  <cp:lastPrinted>2022-05-12T00:46:00Z</cp:lastPrinted>
  <dcterms:modified xsi:type="dcterms:W3CDTF">2022-06-20T07:09:49Z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